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EndPr/>
        <w:sdtContent>
          <w:r w:rsidRPr="00626FED" w:rsidR="00023AF1">
            <w:rPr>
              <w:rFonts w:ascii="Arial" w:hAnsi="Arial" w:cs="Arial"/>
              <w:bCs/>
              <w:sz w:val="24"/>
              <w:szCs w:val="24"/>
            </w:rPr>
            <w:t>Dyscalculia policy</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End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multiLine="1"/>
        </w:sdtPr>
        <w:sdtEndPr/>
        <w:sdtContent>
          <w:r w:rsidRPr="00626FED" w:rsidR="00023AF1">
            <w:rPr>
              <w:rFonts w:ascii="Arial" w:hAnsi="Arial" w:cs="Arial"/>
              <w:bCs/>
              <w:sz w:val="24"/>
              <w:szCs w:val="24"/>
            </w:rPr>
            <w:t>The Mathematical Difficulties and Dyscalculia guidance will provide a consistent SBC-wide approach to identifying, assessing, and supporting learners with mathematical difficulties and dyscalculia. It aligns with:</w:t>
            <w:br/>
            <w:t/>
            <w:br/>
            <w:t>The Scottish Working Definition of Dyscalculia (2022)</w:t>
            <w:br/>
            <w:t/>
            <w:br/>
            <w:t>SBC Staged Intervention Model</w:t>
            <w:br/>
            <w:t/>
            <w:br/>
            <w:t>GIRFEC principles and child-centred practice</w:t>
            <w:br/>
            <w:t/>
            <w:br/>
            <w:t/>
            <w:br/>
            <w:t/>
            <w:br/>
            <w:t>The aim is to provide staff with a shared language, clear processes, and practical strategies.</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EndPr/>
        <w:sdtContent>
          <w:r w:rsidRPr="00582460" w:rsidR="00023AF1">
            <w:rPr>
              <w:rFonts w:ascii="Arial" w:hAnsi="Arial" w:cs="Arial"/>
              <w:bCs/>
              <w:sz w:val="24"/>
              <w:szCs w:val="24"/>
            </w:rPr>
            <w:t>Education</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EndPr/>
        <w:sdtContent>
          <w:r w:rsidRPr="00582460" w:rsidR="00023AF1">
            <w:rPr>
              <w:rFonts w:ascii="Arial" w:hAnsi="Arial" w:cs="Arial"/>
              <w:bCs/>
              <w:sz w:val="24"/>
              <w:szCs w:val="24"/>
            </w:rPr>
            <w:t>Education and Lifelong Learning</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EndPr/>
        <w:sdtContent>
          <w:r w:rsidRPr="00582460" w:rsidR="00023AF1">
            <w:rPr>
              <w:rFonts w:ascii="Arial" w:hAnsi="Arial" w:cs="Arial"/>
              <w:bCs/>
              <w:sz w:val="24"/>
              <w:szCs w:val="24"/>
            </w:rPr>
            <w:t>Bewsey, James</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multiLine="1"/>
      </w:sdtPr>
      <w:sdtEnd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Ian Sargison - Educational Psychology</w:t>
          </w:r>
          <w:proofErr w:type="spellStart"/>
          <w:proofErr w:type="spellEnd"/>
        </w:p>
      </w:sdtContent>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EndPr/>
        <w:sdtContent>
          <w:proofErr w:type="spellStart"/>
          <w:r w:rsidRPr="28CFDF49" w:rsidR="001C765A">
            <w:rPr>
              <w:rFonts w:ascii="Arial" w:hAnsi="Arial" w:cs="Arial"/>
              <w:sz w:val="24"/>
              <w:szCs w:val="24"/>
            </w:rPr>
            <w:t>23/07/2026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C07AC6"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End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C07AC6"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multiLine="1"/>
        </w:sdtPr>
        <w:sdtEndPr/>
        <w:sdtContent>
          <w:proofErr w:type="spellStart"/>
          <w:r w:rsidRPr="3BA89479" w:rsidR="5DA2D3F7">
            <w:rPr>
              <w:rFonts w:ascii="Arial" w:hAnsi="Arial" w:eastAsia="Arial" w:cs="Arial"/>
              <w:sz w:val="24"/>
              <w:szCs w:val="24"/>
            </w:rPr>
            <w:t>Dyscalculia guidance is to be drafted alongside a review of the existing Dyslexia policy.</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C07AC6"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EndPr/>
        <w:sdtContent>
          <w:r w:rsidRPr="3BA89479" w:rsidR="001C765A">
            <w:rPr>
              <w:rFonts w:ascii="Arial" w:hAnsi="Arial" w:cs="Arial"/>
              <w:sz w:val="24"/>
              <w:szCs w:val="24"/>
            </w:rPr>
            <w:t>Positive impact. The guidance applies across Early Learning and Childcare, primary and secondary sectors and promotes earlier identification and support for children and young people experiencing mathematical difficulties and dyscalculia. It provides age-appropriate pathways, interventions and transition arrangements, helping learners access support at the earliest opportunity and improving continuity of provision. It is expected to promote equality of opportunity by reducing the risk that learners with persistent mathematical difficulties are overlooked or identified inconsistently across schools.
Ongoing professional learning and monitoring will help ensure the pathway is implemented consistently across all age groups and establishments.</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C07AC6"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EndPr/>
        <w:sdtContent>
          <w:r w:rsidRPr="3BA89479" w:rsidR="001C765A">
            <w:rPr>
              <w:rFonts w:ascii="Arial" w:hAnsi="Arial" w:cs="Arial"/>
              <w:sz w:val="24"/>
              <w:szCs w:val="24"/>
            </w:rPr>
            <w:t>Strong positive impact. Dyscalculia is recognised within the guidance as a neurodevelopmental learning difference and is supported through SBC's staged intervention framework. The guidance aims to improve identification, assessment and support for learners with dyscalculia and other mathematical difficulties, reducing barriers to learning and participation. It promotes reasonable adjustments, targeted interventions, accessible teaching approaches, assistive technology and strengths-based planning. This supports the elimination of discrimination and advances equality of opportunity for learners with additional support needs.
There is a risk of inconsistency in implementation if staff confidence varies. This will be mitigated through guidance, professional learning and support from Support for Learning staff and school leadership teams.</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EndPr/>
        <w:sdtContent>
          <w:r w:rsidRPr="3BA89479">
            <w:rPr>
              <w:rFonts w:ascii="Arial" w:hAnsi="Arial" w:cs="Arial"/>
              <w:sz w:val="24"/>
              <w:szCs w:val="24"/>
            </w:rPr>
            <w:t>No differential impact identified. The guidance applies equally to all learners regardless of sex and seeks to ensure support is based on assessed need rather than gender stereotypes or assumptions.
Monitoring of implementation and learner outcomes will help identify any unintended disparities.</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lastRenderedPageBreak/>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C07AC6"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EndPr/>
        <w:sdtContent>
          <w:r w:rsidRPr="3BA89479" w:rsidR="001C765A">
            <w:rPr>
              <w:rFonts w:ascii="Arial" w:hAnsi="Arial" w:cs="Arial"/>
              <w:sz w:val="24"/>
              <w:szCs w:val="24"/>
            </w:rPr>
            <w:t>No differential impact identified. The guidance is inclusive in nature and applies equally to all learners.
Existing SBC equality, inclusion and anti-bullying policies provide safeguards.</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C07AC6"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EndPr/>
        <w:sdtContent>
          <w:r w:rsidRPr="3BA89479" w:rsidR="001C765A">
            <w:rPr>
              <w:rFonts w:ascii="Arial" w:hAnsi="Arial" w:cs="Arial"/>
              <w:sz w:val="24"/>
              <w:szCs w:val="24"/>
            </w:rPr>
            <w:t>No impact identified.</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EndPr/>
        <w:sdtContent>
          <w:r w:rsidRPr="3BA89479" w:rsidR="001C765A">
            <w:rPr>
              <w:rFonts w:ascii="Arial" w:hAnsi="Arial" w:cs="Arial"/>
              <w:sz w:val="24"/>
              <w:szCs w:val="24"/>
            </w:rPr>
            <w:t>No direct impact identified.</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C07AC6"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EndPr/>
        <w:sdtContent>
          <w:r w:rsidRPr="3BA89479" w:rsidR="001C765A">
            <w:rPr>
              <w:rFonts w:ascii="Arial" w:hAnsi="Arial" w:cs="Arial"/>
              <w:sz w:val="24"/>
              <w:szCs w:val="24"/>
            </w:rPr>
            <w:t>Potential positive impact. The guidance promotes a holistic assessment process and specifically recognises that mathematical difficulties should not be assumed where challenges may arise from other factors such as language acquisition, interrupted learning or differing educational experiences. This supports fairer assessment and reduces the risk of misidentification for learners from minority ethnic backgrounds, refugees, migrants or those with English as an additional language.
Staff should continue to consider linguistic, cultural and educational background factors when assessing learner needs.</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C07AC6"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EndPr/>
        <w:sdtContent>
          <w:r w:rsidRPr="3BA89479" w:rsidR="001C765A">
            <w:rPr>
              <w:rFonts w:ascii="Arial" w:hAnsi="Arial" w:cs="Arial"/>
              <w:sz w:val="24"/>
              <w:szCs w:val="24"/>
            </w:rPr>
            <w:t>No differential impact identified. The guidance applies equally regardless of faith, belief or non-belief.</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C07AC6"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EndPr/>
        <w:sdtContent>
          <w:r w:rsidRPr="3BA89479" w:rsidR="001C765A">
            <w:rPr>
              <w:rFonts w:ascii="Arial" w:hAnsi="Arial" w:cs="Arial"/>
              <w:sz w:val="24"/>
              <w:szCs w:val="24"/>
            </w:rPr>
            <w:t>No differential impact identified. The guidance applies equally regardless of faith, belief or non-belief.</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EndPr/>
        <w:sdtContent>
          <w:r w:rsidRPr="3BA89479" w:rsidR="001C765A">
            <w:rPr>
              <w:rFonts w:ascii="Arial" w:hAnsi="Arial" w:cs="Arial"/>
              <w:sz w:val="24"/>
              <w:szCs w:val="24"/>
            </w:rPr>
            <w:t>No</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C07AC6"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C07AC6"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C07AC6"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EndPr/>
        <w:sdtContent>
          <w:r w:rsidRPr="3BA89479" w:rsidR="001C765A">
            <w:rPr>
              <w:rFonts w:ascii="Arial" w:hAnsi="Arial" w:cs="Arial"/>
              <w:sz w:val="24"/>
              <w:szCs w:val="24"/>
            </w:rPr>
            <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C07AC6"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EndPr/>
        <w:sdtContent>
          <w:r w:rsidRPr="3BA89479" w:rsidR="001C765A">
            <w:rPr>
              <w:rFonts w:ascii="Arial" w:hAnsi="Arial" w:cs="Arial"/>
              <w:sz w:val="24"/>
              <w:szCs w:val="24"/>
            </w:rPr>
            <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C07AC6"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EndPr/>
        <w:sdtContent>
          <w:r w:rsidRPr="3BA89479" w:rsidR="00B30EA8">
            <w:rPr>
              <w:rFonts w:ascii="Arial" w:hAnsi="Arial" w:cs="Arial"/>
              <w:sz w:val="24"/>
              <w:szCs w:val="24"/>
            </w:rPr>
            <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C07AC6"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EndPr/>
        <w:sdtContent>
          <w:r w:rsidRPr="3BA89479" w:rsidR="00B30EA8">
            <w:rPr>
              <w:rFonts w:ascii="Arial" w:hAnsi="Arial" w:cs="Arial"/>
              <w:sz w:val="24"/>
              <w:szCs w:val="24"/>
            </w:rPr>
            <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C07AC6"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C07AC6"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C07AC6"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C07AC6"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C07AC6"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End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lastRenderedPageBreak/>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C07AC6"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C07AC6"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C07AC6"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End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C07AC6"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EndPr/>
        <w:sdtContent>
          <w:r w:rsidRPr="3BA89479" w:rsidR="00B30EA8">
            <w:rPr>
              <w:rFonts w:ascii="Arial" w:hAnsi="Arial" w:cs="Arial"/>
              <w:sz w:val="24"/>
              <w:szCs w:val="24"/>
            </w:rPr>
            <w:t>Yes</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EndPr/>
        <w:sdtContent>
          <w:r w:rsidRPr="3BA89479">
            <w:rPr>
              <w:rFonts w:ascii="Arial" w:hAnsi="Arial" w:cs="Arial"/>
              <w:sz w:val="24"/>
              <w:szCs w:val="24"/>
            </w:rPr>
            <w:t>The guidance promotes a consistent, authority-wide approach to identifying and supporting learners with mathematical difficulties and dyscalculia. By providing a clear pathway, shared language and staged intervention process, it aims to reduce inequalities in access to support and minimise variations in practice between schools. The guidance supports learners on the basis of identified need rather than background, personal characteristics or attainment alone, helping to reduce the risk of discrimination and exclusion.</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000B0355" w:rsidP="66E12F95" w:rsidRDefault="00C07AC6"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EndPr/>
        <w:sdtContent>
          <w:r w:rsidRPr="3BA89479" w:rsidR="00B277E7">
            <w:rPr>
              <w:rFonts w:ascii="Arial" w:hAnsi="Arial" w:cs="Arial"/>
              <w:sz w:val="24"/>
              <w:szCs w:val="24"/>
            </w:rPr>
            <w:t>The guidance places the needs of the child or young person at the centre of assessment, planning and intervention. It promotes early identification, timely support, strengths-based planning and collaborative decision-making to ensure learners receive appropriate support as soon as needs are identified. The staged intervention model and GIRFEC principles support decisions being made in the best interests of each learner.</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EndPr/>
        <w:sdtContent>
          <w:r w:rsidRPr="3BA89479">
            <w:rPr>
              <w:rFonts w:ascii="Arial" w:hAnsi="Arial" w:cs="Arial"/>
              <w:sz w:val="24"/>
              <w:szCs w:val="24"/>
            </w:rPr>
            <w:t>Yes</w:t>
          </w:r>
          <w:proofErr w:type="spellStart"/>
          <w:proofErr w:type="spellEnd"/>
        </w:sdtContent>
      </w:sdt>
    </w:p>
    <w:p w:rsidR="00B277E7" w:rsidP="66E12F95" w:rsidRDefault="00C07AC6"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EndPr/>
        <w:sdtContent>
          <w:r w:rsidRPr="3BA89479" w:rsidR="00B277E7">
            <w:rPr>
              <w:rFonts w:ascii="Arial" w:hAnsi="Arial" w:cs="Arial"/>
              <w:sz w:val="24"/>
              <w:szCs w:val="24"/>
            </w:rPr>
            <w:t>The guidance supports children and young people to develop their educational potential by improving access to effective learning, teaching and targeted intervention. It recognises that mathematical difficulties can impact attainment, confidence, wellbeing and participation, and promotes approaches that support both educational progress and emotional wellbeing. By reducing barriers to learning and addressing issues such as maths anxiety, the guidance contributes positively to children's development.</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EndPr/>
        <w:sdtContent>
          <w:r w:rsidRPr="3BA89479" w:rsidR="00B277E7">
            <w:rPr>
              <w:rFonts w:ascii="Arial" w:hAnsi="Arial" w:cs="Arial"/>
              <w:sz w:val="24"/>
              <w:szCs w:val="24"/>
            </w:rPr>
            <w:t>Yes</w:t>
          </w:r>
          <w:proofErr w:type="spellStart"/>
          <w:proofErr w:type="spellEnd"/>
        </w:sdtContent>
      </w:sdt>
    </w:p>
    <w:p w:rsidRPr="001C765A" w:rsidR="000B0355" w:rsidP="66E12F95" w:rsidRDefault="00C07AC6"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EndPr/>
        <w:sdtContent>
          <w:r w:rsidRPr="3BA89479" w:rsidR="00B277E7">
            <w:rPr>
              <w:rFonts w:ascii="Arial" w:hAnsi="Arial" w:cs="Arial"/>
              <w:sz w:val="24"/>
              <w:szCs w:val="24"/>
            </w:rPr>
            <w:t>The guidance explicitly requires the views of learners to be gathered and considered throughout the identification and assessment process. Learner voice forms part of the evidence-gathering process, and learners are expected to participate in planning meetings where appropriate. The guidance is aligned with GIRFEC and child-centred practice, ensuring children and young people have opportunities to express their views about their strengths, difficulties and support needs.</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EndPr/>
        <w:sdtContent>
          <w:r w:rsidRPr="3BA89479" w:rsidR="00B277E7">
            <w:rPr>
              <w:rFonts w:ascii="Arial" w:hAnsi="Arial" w:cs="Arial"/>
              <w:sz w:val="24"/>
              <w:szCs w:val="24"/>
            </w:rPr>
            <w:t>Yes</w:t>
          </w:r>
        </w:sdtContent>
      </w:sdt>
    </w:p>
    <w:p w:rsidR="00121E68" w:rsidP="66E12F95" w:rsidRDefault="00C07AC6"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EndPr/>
        <w:sdtContent>
          <w:r w:rsidRPr="3BA89479" w:rsidR="00B277E7">
            <w:rPr>
              <w:rFonts w:ascii="Arial" w:hAnsi="Arial" w:cs="Arial"/>
              <w:sz w:val="24"/>
              <w:szCs w:val="24"/>
            </w:rPr>
            <w:t>Article 23 (Children with Disabilities) &gt; The guidance supports learners with dyscalculia and other significant mathematical difficulties to access appropriate educational support, reasonable adjustments and targeted interventions. It promotes inclusion, participation and equity of access to learning for children and young people with additional support needs.
Article 28 (Right to Education) &gt; The guidance improves access to education by helping schools identify and remove barriers to learning, ensuring learners can participate more fully in the curriculum and make progress in numeracy and mathematics.</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C07AC6"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EndPr/>
        <w:sdtContent>
          <w:r w:rsidRPr="3BA89479" w:rsidR="00B277E7">
            <w:rPr>
              <w:rFonts w:ascii="Arial" w:hAnsi="Arial" w:cs="Arial"/>
              <w:sz w:val="24"/>
              <w:szCs w:val="24"/>
            </w:rPr>
            <w:t>No</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C07AC6"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EndPr/>
        <w:sdtContent>
          <w:r w:rsidRPr="3BA89479" w:rsidR="00B277E7">
            <w:rPr>
              <w:rFonts w:ascii="Arial" w:hAnsi="Arial" w:cs="Arial"/>
              <w:sz w:val="24"/>
              <w:szCs w:val="24"/>
            </w:rPr>
            <w:t>For this proposal, a full impact assessment is not considered necessary because the screening process has identified overwhelmingly positive impacts and no significant adverse impacts on individuals or groups with protected characteristics.
The guidance is designed to improve the identification, assessment and support of children and young people experiencing mathematical difficulties and dyscalculia through a consistent, inclusive and evidence-based approach across Scottish Borders schools. It promotes early intervention, equitable access to support, learner participation, and improved educational outcomes. The most significant impacts identified are positive impacts for children and young people with disabilities and additional support needs.
No evidence has been identified that the proposal would directly or indirectly discriminate against any protected group or reduce access to services. The guidance applies consistently to all learners and is grounded in GIRFEC principles, staged intervention processes and inclusive practice. It also incorporates the views of learners and families in assessment and planning processes. 
Any potential risk relates to inconsistent implementation across establishments rather than the content of the guidance itself. This can be mitigated through professional learning, clear implementation guidance, ongoing quality assurance and routine review of practice.
On this basis, the proposal is assessed as having a positive impact on equality, inclusion and children's rights, with no significant negative impacts identified that would require a full Integrated Impact Assessment.</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EndPr/>
        <w:sdtContent>
          <w:r w:rsidRPr="00582460" w:rsidR="00E0695C">
            <w:rPr>
              <w:rFonts w:ascii="Arial" w:hAnsi="Arial" w:cs="Arial"/>
              <w:bCs/>
              <w:sz w:val="24"/>
              <w:szCs w:val="24"/>
            </w:rPr>
            <w:t>Bewsey, James</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EndPr/>
        <w:sdtContent>
          <w:r w:rsidRPr="00582460" w:rsidR="00E0695C">
            <w:rPr>
              <w:rFonts w:ascii="Arial" w:hAnsi="Arial" w:cs="Arial"/>
              <w:bCs/>
              <w:sz w:val="24"/>
              <w:szCs w:val="24"/>
            </w:rPr>
            <w:t>Quality Improvement Officer</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EndPr/>
        <w:sdtContent>
          <w:proofErr w:type="spellStart"/>
          <w:r w:rsidRPr="3BA89479" w:rsidR="00E0695C">
            <w:rPr>
              <w:rFonts w:ascii="Arial" w:hAnsi="Arial" w:cs="Arial"/>
              <w:sz w:val="24"/>
              <w:szCs w:val="24"/>
            </w:rPr>
            <w:t>23/07/2026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EndPr/>
        <w:sdtContent>
          <w:r w:rsidRPr="00582460" w:rsidR="00E0695C">
            <w:rPr>
              <w:rFonts w:ascii="Arial" w:hAnsi="Arial" w:cs="Arial"/>
              <w:bCs/>
              <w:sz w:val="24"/>
              <w:szCs w:val="24"/>
            </w:rPr>
            <w:t>Sinclair, Justin</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EndPr/>
        <w:sdtContent>
          <w:proofErr w:type="spellStart"/>
          <w:r w:rsidRPr="3BA89479" w:rsidR="00E0695C">
            <w:rPr>
              <w:rFonts w:ascii="Arial" w:hAnsi="Arial" w:cs="Arial"/>
              <w:sz w:val="24"/>
              <w:szCs w:val="24"/>
            </w:rPr>
            <w:t>11/08/2026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1994A" w14:textId="77777777" w:rsidR="00C07AC6" w:rsidRDefault="00C07AC6" w:rsidP="00EC3C6C">
      <w:pPr>
        <w:spacing w:after="0" w:line="240" w:lineRule="auto"/>
      </w:pPr>
      <w:r>
        <w:separator/>
      </w:r>
    </w:p>
  </w:endnote>
  <w:endnote w:type="continuationSeparator" w:id="0">
    <w:p w14:paraId="64295AAE" w14:textId="77777777" w:rsidR="00C07AC6" w:rsidRDefault="00C07AC6"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88216" w14:textId="77777777" w:rsidR="00C07AC6" w:rsidRDefault="00C07AC6" w:rsidP="00EC3C6C">
      <w:pPr>
        <w:spacing w:after="0" w:line="240" w:lineRule="auto"/>
      </w:pPr>
      <w:r>
        <w:separator/>
      </w:r>
    </w:p>
  </w:footnote>
  <w:footnote w:type="continuationSeparator" w:id="0">
    <w:p w14:paraId="6A596671" w14:textId="77777777" w:rsidR="00C07AC6" w:rsidRDefault="00C07AC6"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106A"/>
    <w:rsid w:val="00082FA2"/>
    <w:rsid w:val="000842CA"/>
    <w:rsid w:val="000A1E87"/>
    <w:rsid w:val="000B0355"/>
    <w:rsid w:val="000B7663"/>
    <w:rsid w:val="00102CE0"/>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55098"/>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6C34C1"/>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3D64"/>
    <w:rsid w:val="008D5273"/>
    <w:rsid w:val="00927332"/>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07AC6"/>
    <w:rsid w:val="00C82EAA"/>
    <w:rsid w:val="00D600C3"/>
    <w:rsid w:val="00D71B73"/>
    <w:rsid w:val="00D9315C"/>
    <w:rsid w:val="00DB1172"/>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w:rsidR="00BE06FF" w:rsidRDefault="00D9315C" w:rsidP="00D9315C">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D0491"/>
    <w:rsid w:val="003508F4"/>
    <w:rsid w:val="004041CF"/>
    <w:rsid w:val="00434701"/>
    <w:rsid w:val="005B7857"/>
    <w:rsid w:val="00605F63"/>
    <w:rsid w:val="008E1590"/>
    <w:rsid w:val="00BE06FF"/>
    <w:rsid w:val="00D600C3"/>
    <w:rsid w:val="00D71B7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EBA6A2B-1F52-4BF4-A39E-D3A638B05DDB}">
  <ds:schemaRefs>
    <ds:schemaRef ds:uri="http://schemas.microsoft.com/sharepoint/v3/contenttype/forms"/>
  </ds:schemaRefs>
</ds:datastoreItem>
</file>

<file path=customXml/itemProps2.xml><?xml version="1.0" encoding="utf-8"?>
<ds:datastoreItem xmlns:ds="http://schemas.openxmlformats.org/officeDocument/2006/customXml" ds:itemID="{637A85A7-9837-4269-993D-649578E680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1432</Words>
  <Characters>8564</Characters>
  <Application>Microsoft Office Word</Application>
  <DocSecurity>0</DocSecurity>
  <Lines>295</Lines>
  <Paragraphs>163</Paragraphs>
  <ScaleCrop>false</ScaleCrop>
  <Company>Scottish Borders Council</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Downie, Wayne</cp:lastModifiedBy>
  <cp:revision>18</cp:revision>
  <dcterms:created xsi:type="dcterms:W3CDTF">2025-09-23T14:59:00Z</dcterms:created>
  <dcterms:modified xsi:type="dcterms:W3CDTF">2026-08-05T14:37:00Z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