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Review of non-financial support to community councils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The proposal recommend actions to enhance the non-financial support provided to community councils by SBC.</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Communities &amp; Partnerships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Corporate Governance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Malster, Clare</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The proposals contained in the report will support community councils to carryout their duties as set out in the Community Council Scheme 2025.</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&lt;p&gt;The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The proposals in the report impact on individuals in their role as a community councillor not because of their personal circumstances and characteristics. It is appreciated that someone’s personal circumstances may impact on their ability to carryout their duties as a community councillor although that was not within the remit of the review.</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The proposal will support community councillors in their role.</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No negative impacts are anticipated.</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No Impact</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The proposal includes specific guigance</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No Impact</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No Impact</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It is anticipated that the proposal will have a positive impact on the rights of children to be heard as it includes the development if specific guidance to support community councils to engage with children and young people.</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Malster, Clare</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Communities Co-ordinator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26/08/2026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McKinlay, Nuala</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26/08/2026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