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word/footer3.xml" ContentType="application/vnd.openxmlformats-officedocument.wordprocessingml.footer+xml"/>
  <Override PartName="/customXml/item1.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styles.xml" ContentType="application/vnd.openxmlformats-officedocument.wordprocessingml.styles+xml"/>
  <Override PartName="/word/header3.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er2.xml" ContentType="application/vnd.openxmlformats-officedocument.wordprocessingml.foot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EndPr/>
        <w:sdtContent>
          <w:r w:rsidRPr="00626FED" w:rsidR="00023AF1">
            <w:rPr>
              <w:rFonts w:ascii="Arial" w:hAnsi="Arial" w:cs="Arial"/>
              <w:bCs/>
              <w:sz w:val="24"/>
              <w:szCs w:val="24"/>
            </w:rPr>
            <w:t>Restricting mobile phones in Border's schools</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End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multiLine="1"/>
        </w:sdtPr>
        <w:sdtEndPr/>
        <w:sdtContent>
          <w:r w:rsidRPr="00626FED" w:rsidR="00023AF1">
            <w:rPr>
              <w:rFonts w:ascii="Arial" w:hAnsi="Arial" w:cs="Arial"/>
              <w:bCs/>
              <w:sz w:val="24"/>
              <w:szCs w:val="24"/>
            </w:rPr>
            <w:t>This Integrated Impact Assessment considers the implementation of restrictions on the personal use of mobile phones by pupils in Scottish Borders Council schools, in preparation for forthcoming Scottish Government legislation requiring restrictions on mobile phone use in Scotland’s schools.</w:t>
            <w:br/>
            <w:t/>
            <w:br/>
            <w:t/>
            <w:br/>
            <w:t/>
            <w:br/>
            <w:t>The approach will be informed by the Scottish Government’s Guidance on Mobile Phones in Scotland’s Schools, updated in June 2026, and the development of the forthcoming legislation. It aims to ensure that Scottish Borders schools provide safe, inclusive and effective learning environments by reducing distraction and disruption associated with personal mobile phone use, while supporting pupils’ wellbeing and protecting pupils and staff from inappropriate use and online harm.</w:t>
            <w:br/>
            <w:t/>
            <w:br/>
            <w:t/>
            <w:br/>
            <w:t/>
            <w:br/>
            <w:t>The assessment considers the potential impacts of implementing restrictions across Borders schools, including impacts on children and young people, families and staff, and considers equality, children’s rights, additional support needs, accessibility and wellbeing. It will also consider the need for appropriate exemptions and reasonable adjustments for individual pupils.</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EndPr/>
        <w:sdtContent>
          <w:r w:rsidRPr="00582460" w:rsidR="00023AF1">
            <w:rPr>
              <w:rFonts w:ascii="Arial" w:hAnsi="Arial" w:cs="Arial"/>
              <w:bCs/>
              <w:sz w:val="24"/>
              <w:szCs w:val="24"/>
            </w:rPr>
            <w:t>Education</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EndPr/>
        <w:sdtContent>
          <w:r w:rsidRPr="00582460" w:rsidR="00023AF1">
            <w:rPr>
              <w:rFonts w:ascii="Arial" w:hAnsi="Arial" w:cs="Arial"/>
              <w:bCs/>
              <w:sz w:val="24"/>
              <w:szCs w:val="24"/>
            </w:rPr>
            <w:t>Education and Lifelong Learning</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EndPr/>
        <w:sdtContent>
          <w:r w:rsidRPr="00582460" w:rsidR="00023AF1">
            <w:rPr>
              <w:rFonts w:ascii="Arial" w:hAnsi="Arial" w:cs="Arial"/>
              <w:bCs/>
              <w:sz w:val="24"/>
              <w:szCs w:val="24"/>
            </w:rPr>
            <w:t>Graham, Paul</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Pr>
          <w:rFonts w:ascii="Arial" w:hAnsi="Arial" w:cs="Arial"/>
          <w:b/>
          <w:bCs/>
          <w:sz w:val="24"/>
          <w:szCs w:val="24"/>
        </w:rPr>
        <w:t>F. Other Officers/Partners involved:</w:t>
      </w:r>
      <w:r w:rsidRPr="3BA89479" w:rsidR="001C73AC">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Pr="3BA89479" w:rsidR="001C73AC">
        <w:rPr>
          <w:rFonts w:ascii="Arial" w:hAnsi="Arial" w:eastAsia="Arial" w:cs="Arial"/>
          <w:sz w:val="24"/>
          <w:szCs w:val="24"/>
        </w:rPr>
        <w:t xml:space="preserve"> </w:t>
      </w:r>
    </w:p>
    <w:sdt>
      <w:sdtPr>
        <w:rPr>
          <w:rFonts w:ascii="Arial" w:hAnsi="Arial" w:eastAsia="Arial" w:cs="Arial"/>
          <w:sz w:val="24"/>
          <w:szCs w:val="24"/>
        </w:rPr>
        <w:id w:val="-42135818"/>
        <w:placeholder>
          <w:docPart w:val="DefaultPlaceholder_-1854013440"/>
        </w:placeholder>
        <w:text w:multiLine="1"/>
      </w:sdtPr>
      <w:sdtEndPr/>
      <w:sdtContent>
        <w:p w:rsidR="009D4019" w:rsidP="001C73AC" w:rsidRDefault="001C765A" w14:paraId="0CB7FC98" w14:textId="30EFE8B5">
          <w:pPr>
            <w:spacing w:before="120"/>
            <w:rPr>
              <w:rFonts w:ascii="Arial" w:hAnsi="Arial" w:cs="Arial"/>
              <w:bCs/>
              <w:sz w:val="24"/>
              <w:szCs w:val="24"/>
            </w:rPr>
          </w:pPr>
          <w:r w:rsidRPr="3BA89479">
            <w:rPr>
              <w:rFonts w:ascii="Arial" w:hAnsi="Arial" w:cs="Arial"/>
              <w:sz w:val="24"/>
              <w:szCs w:val="24"/>
            </w:rPr>
            <w:t>Shona Easingwood - Young Persons Engagement Lead</w:t>
            <w:br/>
            <w:t/>
            <w:br/>
            <w:t/>
            <w:br/>
            <w:t/>
            <w:br/>
            <w:t>Head Teachers</w:t>
          </w:r>
          <w:proofErr w:type="spellStart"/>
          <w:proofErr w:type="spellEnd"/>
        </w:p>
      </w:sdtContent>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Pr>
          <w:rFonts w:ascii="Arial" w:hAnsi="Arial" w:cs="Arial"/>
          <w:b/>
          <w:bCs/>
          <w:sz w:val="24"/>
          <w:szCs w:val="24"/>
        </w:rPr>
        <w:t>G. Date IIA completed:</w:t>
      </w:r>
      <w:r w:rsidRPr="28CFDF49" w:rsidR="001C73AC">
        <w:rPr>
          <w:rFonts w:ascii="Arial" w:hAnsi="Arial" w:cs="Arial"/>
          <w:b/>
          <w:bCs/>
          <w:sz w:val="24"/>
          <w:szCs w:val="24"/>
        </w:rPr>
        <w:t xml:space="preserve"> </w:t>
      </w:r>
      <w:sdt>
        <w:sdtPr>
          <w:rPr>
            <w:rFonts w:ascii="Arial" w:hAnsi="Arial" w:eastAsia="Arial" w:cs="Arial"/>
            <w:sz w:val="24"/>
            <w:szCs w:val="24"/>
          </w:rPr>
          <w:id w:val="2066838237"/>
          <w:placeholder>
            <w:docPart w:val="DefaultPlaceholder_-1854013440"/>
          </w:placeholder>
          <w:text/>
        </w:sdtPr>
        <w:sdtEndPr/>
        <w:sdtContent>
          <w:proofErr w:type="spellStart"/>
          <w:r w:rsidRPr="28CFDF49" w:rsidR="001C765A">
            <w:rPr>
              <w:rFonts w:ascii="Arial" w:hAnsi="Arial" w:cs="Arial"/>
              <w:sz w:val="24"/>
              <w:szCs w:val="24"/>
            </w:rPr>
            <w:t>01/09/2026</w:t>
          </w:r>
          <w:proofErr w:type="spellEnd"/>
        </w:sdtContent>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2</w:t>
      </w:r>
      <w:r w:rsidRPr="001C765A">
        <w:rPr>
          <w:rFonts w:ascii="Arial" w:hAnsi="Arial" w:cs="Arial"/>
          <w:color w:val="000000" w:themeColor="text1"/>
          <w:sz w:val="24"/>
          <w:szCs w:val="24"/>
        </w:rPr>
        <w:tab/>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policies?</w:t>
      </w:r>
    </w:p>
    <w:p w:rsidRPr="001C765A" w:rsidR="009D4019" w:rsidP="002D4756" w:rsidRDefault="009D4019" w14:paraId="5CE82FE9" w14:textId="77777777">
      <w:pPr>
        <w:rPr>
          <w:rFonts w:ascii="Arial" w:hAnsi="Arial" w:cs="Arial"/>
          <w:sz w:val="24"/>
          <w:szCs w:val="24"/>
        </w:rPr>
      </w:pPr>
    </w:p>
    <w:p w:rsidRPr="001C765A" w:rsidR="001C765A" w:rsidP="3BA89479" w:rsidRDefault="00C07AC6" w14:paraId="5C754ADC" w14:textId="4525E848">
      <w:pPr>
        <w:rPr>
          <w:rFonts w:ascii="Arial" w:hAnsi="Arial" w:eastAsia="Arial" w:cs="Arial"/>
          <w:sz w:val="24"/>
          <w:szCs w:val="24"/>
        </w:rPr>
      </w:pPr>
      <w:sdt>
        <w:sdtPr>
          <w:rPr>
            <w:rFonts w:ascii="Arial" w:hAnsi="Arial" w:eastAsia="Arial" w:cs="Arial"/>
            <w:sz w:val="24"/>
            <w:szCs w:val="24"/>
          </w:rPr>
          <w:id w:val="727493220"/>
          <w:placeholder>
            <w:docPart w:val="DefaultPlaceholder_-1854013440"/>
          </w:placeholder>
          <w:text/>
        </w:sdtPr>
        <w:sdtEndPr/>
        <w:sdtContent>
          <w:r w:rsidRPr="3BA89479" w:rsidR="001C765A">
            <w:rPr>
              <w:rFonts w:ascii="Arial" w:hAnsi="Arial" w:eastAsia="Arial" w:cs="Arial"/>
              <w:sz w:val="24"/>
              <w:szCs w:val="24"/>
            </w:rPr>
            <w:t>Yes</w:t>
          </w:r>
          <w:proofErr w:type="spellStart"/>
          <w:proofErr w:type="spellEnd"/>
        </w:sdtContent>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pPr>
        <w:rPr>
          <w:rFonts w:ascii="Arial" w:hAnsi="Arial" w:eastAsia="Arial" w:cs="Arial"/>
          <w:sz w:val="24"/>
          <w:szCs w:val="24"/>
        </w:rPr>
      </w:pPr>
      <w:r w:rsidRPr="3BA89479">
        <w:rPr>
          <w:rFonts w:ascii="Arial" w:hAnsi="Arial" w:eastAsia="Arial" w:cs="Arial"/>
          <w:sz w:val="24"/>
          <w:szCs w:val="24"/>
        </w:rPr>
        <w:t>If yes, - please state here</w:t>
      </w:r>
    </w:p>
    <w:p w:rsidR="66E12F95" w:rsidP="3BA89479" w:rsidRDefault="66E12F95" w14:paraId="29A74439" w14:textId="70C01932">
      <w:pPr>
        <w:rPr>
          <w:rFonts w:ascii="Arial" w:hAnsi="Arial" w:eastAsia="Arial" w:cs="Arial"/>
          <w:sz w:val="24"/>
          <w:szCs w:val="24"/>
        </w:rPr>
      </w:pPr>
    </w:p>
    <w:p w:rsidRPr="001C765A" w:rsidR="00050576" w:rsidP="3BA89479" w:rsidRDefault="00C07AC6" w14:paraId="309AD597" w14:textId="36CD1F8E">
      <w:pPr>
        <w:rPr>
          <w:rFonts w:ascii="Arial" w:hAnsi="Arial" w:eastAsia="Arial" w:cs="Arial"/>
          <w:sz w:val="24"/>
          <w:szCs w:val="24"/>
        </w:rPr>
      </w:pPr>
      <w:sdt>
        <w:sdtPr>
          <w:rPr>
            <w:rFonts w:ascii="Arial" w:hAnsi="Arial" w:eastAsia="Arial" w:cs="Arial"/>
            <w:sz w:val="24"/>
            <w:szCs w:val="24"/>
          </w:rPr>
          <w:id w:val="1424916537"/>
          <w:placeholder>
            <w:docPart w:val="DefaultPlaceholder_-1854013440"/>
          </w:placeholder>
          <w:text w:multiLine="1"/>
        </w:sdtPr>
        <w:sdtEndPr/>
        <w:sdtContent>
          <w:proofErr w:type="spellStart"/>
          <w:r w:rsidRPr="3BA89479" w:rsidR="5DA2D3F7">
            <w:rPr>
              <w:rFonts w:ascii="Arial" w:hAnsi="Arial" w:eastAsia="Arial" w:cs="Arial"/>
              <w:sz w:val="24"/>
              <w:szCs w:val="24"/>
            </w:rPr>
            <w:t>The restriction of personal mobile phones will interact with existing Scottish Borders Council policies and guidance, including:</w:t>
            <w:br/>
            <w:t/>
            <w:br/>
            <w:t>Respectful Relationships and Anti-Bullying Policy – particularly in relation to online bullying, recording and sharing content.</w:t>
            <w:br/>
            <w:t/>
            <w:br/>
            <w:t>Inclusion Policy and Framework – ensuring appropriate exemptions and reasonable adjustments for individual learners.</w:t>
            <w:br/>
            <w:t/>
            <w:br/>
            <w:t>Additional Support for Learning – where mobile phones support medical, communication, accessibility or other identified needs.</w:t>
            <w:br/>
            <w:t/>
            <w:br/>
            <w:t>Child Protection and Safeguarding procedures – where mobile phone use or content raises safeguarding concerns.</w:t>
            <w:br/>
            <w:t/>
            <w:br/>
            <w:t>Positive Relationships and Behaviour approaches – ensuring restrictions and responses to breaches are proportionate and consistent.</w:t>
            <w:br/>
            <w:t/>
            <w:br/>
            <w:t>Parental Involvement Policy – particularly arrangements for communication between pupils, families and schools during the school day.</w:t>
          </w:r>
          <w:proofErr w:type="spellEnd"/>
        </w:sdtContent>
      </w:sdt>
      <w:r w:rsidRPr="3BA89479" w:rsidR="00050576">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3</w:t>
      </w:r>
      <w:r w:rsidRPr="001C765A">
        <w:rPr>
          <w:rFonts w:ascii="Arial" w:hAnsi="Arial" w:cs="Arial"/>
          <w:color w:val="000000" w:themeColor="text1"/>
          <w:sz w:val="24"/>
          <w:szCs w:val="24"/>
        </w:rPr>
        <w:tab/>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Pr>
          <w:rFonts w:ascii="Arial" w:hAnsi="Arial" w:cs="Arial"/>
          <w:b/>
          <w:bCs/>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C07AC6" w14:paraId="5D9CA2F6" w14:textId="3A081123">
      <w:pPr>
        <w:rPr>
          <w:rFonts w:ascii="Arial" w:hAnsi="Arial" w:cs="Arial"/>
          <w:sz w:val="24"/>
          <w:szCs w:val="24"/>
        </w:rPr>
      </w:pPr>
      <w:sdt>
        <w:sdtPr>
          <w:rPr>
            <w:rFonts w:ascii="Arial" w:hAnsi="Arial" w:eastAsia="Arial" w:cs="Arial"/>
            <w:sz w:val="24"/>
            <w:szCs w:val="24"/>
          </w:rPr>
          <w:id w:val="-1162550702"/>
          <w:placeholder>
            <w:docPart w:val="DefaultPlaceholder_-1854013440"/>
          </w:placeholder>
          <w:text/>
        </w:sdtPr>
        <w:sdtEndPr/>
        <w:sdtContent>
          <w:r w:rsidRPr="3BA89479" w:rsidR="001C765A">
            <w:rPr>
              <w:rFonts w:ascii="Arial" w:hAnsi="Arial" w:cs="Arial"/>
              <w:sz w:val="24"/>
              <w:szCs w:val="24"/>
            </w:rPr>
            <w:t>The restriction will primarily affect children and young people and may have both positive and negative impacts.
Positive impacts may include reduced distraction from learning, reduced opportunities for bullying, harassment and inappropriate recording or sharing (A), and increased face-to-face interaction and positive relationships (C). Access to digital learning will be maintained through Council-provided devices, available to all pupils from age 8 (B).
Negative impacts may include reduced access to functions pupils currently use their phones for during the school day, including digital payments, bus passes and tickets, ordering school meals, communication with family, and health or accessibility purposes. The impact may be greater for older pupils who make more independent use of these services.
Mitigation: Mobile phones will not be banned from school grounds but their use restricted during defined school hours. Pupils will therefore be able to retain phones for travel, including digital bus passes and tickets. Council-provided iPads can be used where digital access is required during the school day, for example to order school meals. Appropriate exemptions will be available where access to a mobile phone is required for health, accessibility or other identified individual needs. Schools will maintain appropriate routes for urgent communication between pupils and families.</w:t>
          </w:r>
        </w:sdtContent>
      </w:sdt>
    </w:p>
    <w:p w:rsidRPr="001C765A" w:rsidR="009608BA" w:rsidP="66E12F95" w:rsidRDefault="009608BA" w14:paraId="67C26248" w14:textId="5AB060B5">
      <w:pPr>
        <w:tabs>
          <w:tab w:val="left" w:pos="720"/>
          <w:tab w:val="left" w:pos="1470"/>
        </w:tabs>
        <w:ind w:left="709" w:hanging="709"/>
        <w:rPr>
          <w:rFonts w:ascii="Arial" w:hAnsi="Arial" w:cs="Arial"/>
          <w:sz w:val="24"/>
          <w:szCs w:val="24"/>
        </w:rPr>
      </w:pPr>
    </w:p>
    <w:p w:rsidRPr="001C765A" w:rsidR="002953EA" w:rsidP="002953EA" w:rsidRDefault="006576B3" w14:paraId="4118C3B5" w14:textId="77777777">
      <w:pPr>
        <w:rPr>
          <w:rFonts w:ascii="Arial" w:hAnsi="Arial" w:cs="Arial"/>
          <w:sz w:val="24"/>
          <w:szCs w:val="24"/>
        </w:rPr>
      </w:pPr>
      <w:r w:rsidRPr="3BA89479">
        <w:rPr>
          <w:rFonts w:ascii="Arial" w:hAnsi="Arial" w:cs="Arial"/>
          <w:b/>
          <w:bCs/>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proofErr w:type="gramStart"/>
      <w:r w:rsidRPr="3BA89479" w:rsidR="002953EA">
        <w:rPr>
          <w:rFonts w:ascii="Arial" w:hAnsi="Arial" w:cs="Arial"/>
          <w:sz w:val="24"/>
          <w:szCs w:val="24"/>
        </w:rPr>
        <w:t>long term</w:t>
      </w:r>
      <w:proofErr w:type="gramEnd"/>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This may be visible or invisible, progressive or recurring.</w:t>
      </w:r>
    </w:p>
    <w:p w:rsidR="66E12F95" w:rsidP="66E12F95" w:rsidRDefault="66E12F95" w14:paraId="43E38894" w14:textId="692F2B1D">
      <w:pPr>
        <w:rPr>
          <w:rFonts w:ascii="Arial" w:hAnsi="Arial" w:cs="Arial"/>
          <w:sz w:val="24"/>
          <w:szCs w:val="24"/>
        </w:rPr>
      </w:pPr>
    </w:p>
    <w:p w:rsidRPr="001C765A" w:rsidR="009D4019" w:rsidP="66E12F95" w:rsidRDefault="00C07AC6" w14:paraId="3B6D676E" w14:textId="4C4D4F6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374242"/>
          <w:placeholder>
            <w:docPart w:val="DefaultPlaceholder_-1854013440"/>
          </w:placeholder>
          <w:text/>
        </w:sdtPr>
        <w:sdtEndPr/>
        <w:sdtContent>
          <w:r w:rsidRPr="3BA89479" w:rsidR="001C765A">
            <w:rPr>
              <w:rFonts w:ascii="Arial" w:hAnsi="Arial" w:cs="Arial"/>
              <w:sz w:val="24"/>
              <w:szCs w:val="24"/>
            </w:rPr>
            <w:t>he restriction may have both positive and negative impacts for pupils with disabilities.
Positive impacts may include a reduction in distraction and competing stimuli for some pupils, including those with ADHD or other conditions affecting attention and concentration. A more predictable environment with reduced notifications, social media and peer phone use may also benefit some pupils with sensory, communication or anxiety-related needs (A, B, C).
Negative impacts may arise where a pupil relies on a mobile phone to manage a disability or health condition, communicate with parents/carers or support staff, use specific accessibility or communication applications, monitor health information, or support independence.
Mitigation: Reasonable adjustments and exemptions from the restrictions will be made where mobile phone access is required because of disability, health or identified additional support needs. Council-provided devices can provide many accessibility and learning tools where appropriate. Individual circumstances will be considered to ensure that restrictions do not indirectly discriminate against disabled pupils or create barriers to participation.</w:t>
          </w:r>
        </w:sdtContent>
      </w:sdt>
    </w:p>
    <w:p w:rsidR="66E12F95" w:rsidP="66E12F95" w:rsidRDefault="66E12F95" w14:paraId="629A4F8C" w14:textId="44B41D01">
      <w:pPr>
        <w:tabs>
          <w:tab w:val="left" w:pos="720"/>
          <w:tab w:val="left"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Pr>
          <w:rFonts w:ascii="Arial" w:hAnsi="Arial" w:cs="Arial"/>
          <w:b/>
          <w:bCs/>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1C765A" w14:paraId="0A178581" w14:textId="08FEF34E">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1443768879"/>
          <w:placeholder>
            <w:docPart w:val="DefaultPlaceholder_-1854013440"/>
          </w:placeholder>
          <w:text/>
        </w:sdtPr>
        <w:sdtEndPr/>
        <w:sdtContent>
          <w:r w:rsidRPr="3BA89479">
            <w:rPr>
              <w:rFonts w:ascii="Arial" w:hAnsi="Arial" w:cs="Arial"/>
              <w:sz w:val="24"/>
              <w:szCs w:val="24"/>
            </w:rPr>
            <w:t>The restriction may have different impacts on girls and boys.
Positive impacts may include reduced exposure during the school day to gender-related harassment, unwanted contact, inappropriate messaging, pressure to share images, non-consensual recording and the sharing of harmful or sexualised content (A, C). There may also be benefits where patterns of mobile phone or social media use affect engagement, relationships or wellbeing differently between girls and boys (B).
Negative impacts may include reduced access to personal communication where pupils use their phone to contact parents/carers or seek support in situations where they feel unsafe or uncomfortable.
Mitigation: Phones can continue to be carried and used outside the restricted period. Schools will maintain appropriate routes for pupils to contact parents/carers or seek support during the school day, with individual circumstances considered where an exemption is required.</w:t>
          </w:r>
        </w:sdtContent>
      </w:sdt>
    </w:p>
    <w:p w:rsidRPr="001C765A" w:rsidR="002953EA" w:rsidP="66E12F95" w:rsidRDefault="002953EA" w14:paraId="7E2911DA" w14:textId="5569AA4F">
      <w:pPr>
        <w:rPr>
          <w:rFonts w:ascii="Arial" w:hAnsi="Arial" w:cs="Arial"/>
          <w:b/>
          <w:bCs/>
          <w:sz w:val="24"/>
          <w:szCs w:val="24"/>
        </w:rPr>
      </w:pPr>
    </w:p>
    <w:p w:rsidRPr="001C765A" w:rsidR="002953EA" w:rsidP="002953EA" w:rsidRDefault="006576B3" w14:paraId="527B072D" w14:textId="2A9D0CC6">
      <w:pPr>
        <w:rPr>
          <w:rFonts w:ascii="Arial" w:hAnsi="Arial" w:cs="Arial"/>
          <w:color w:val="3D3D3D"/>
          <w:sz w:val="24"/>
          <w:szCs w:val="24"/>
          <w:shd w:val="clear" w:color="auto" w:fill="FFFFFF"/>
        </w:rPr>
      </w:pPr>
      <w:r w:rsidRPr="66E12F95">
        <w:rPr>
          <w:rFonts w:ascii="Arial" w:hAnsi="Arial" w:cs="Arial"/>
          <w:b/>
          <w:bCs/>
          <w:sz w:val="24"/>
          <w:szCs w:val="24"/>
        </w:rPr>
        <w:lastRenderedPageBreak/>
        <w:t>Gender Reassignment</w:t>
      </w:r>
      <w:r w:rsidRPr="66E12F95" w:rsidR="009D4019">
        <w:rPr>
          <w:rFonts w:ascii="Arial" w:hAnsi="Arial" w:cs="Arial"/>
          <w:b/>
          <w:bCs/>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C07AC6" w14:paraId="43696421" w14:textId="3383F61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01415680"/>
          <w:placeholder>
            <w:docPart w:val="DefaultPlaceholder_-1854013440"/>
          </w:placeholder>
          <w:text/>
        </w:sdtPr>
        <w:sdtEndPr/>
        <w:sdtContent>
          <w:r w:rsidRPr="3BA89479" w:rsidR="001C765A">
            <w:rPr>
              <w:rFonts w:ascii="Arial" w:hAnsi="Arial" w:cs="Arial"/>
              <w:sz w:val="24"/>
              <w:szCs w:val="24"/>
            </w:rPr>
            <w:t>Pupils who are undergoing or proposing to undergo gender reassignment may be more vulnerable to bullying, harassment or unwanted recording and sharing of content. Restricting personal mobile phone use during the school day may therefore reduce some opportunities for this behaviour and support a safer school environment (A, C).
A potential negative impact is reduced private access during the school day to trusted contacts, support services or online information that a pupil may use in relation to their wellbeing or identity (B).
Mitigation: Pupils will continue to have access to appropriate school-based support and Council-provided digital devices for learning. Individual circumstances should be considered where access to a personal phone is necessary for wellbeing, safeguarding or another identified need. Implementation should also be monitored for any unintended impact on pupils with this protected characteristic.</w:t>
          </w:r>
          <w:proofErr w:type="spellStart"/>
          <w:proofErr w:type="spellEnd"/>
        </w:sdtContent>
      </w:sdt>
    </w:p>
    <w:p w:rsidRPr="001C765A" w:rsidR="002953EA" w:rsidP="66E12F95" w:rsidRDefault="002953EA" w14:paraId="238AFF7E" w14:textId="17673E75">
      <w:pPr>
        <w:tabs>
          <w:tab w:val="left" w:pos="720"/>
          <w:tab w:val="left"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Pr>
          <w:rFonts w:ascii="Arial" w:hAnsi="Arial" w:cs="Arial"/>
          <w:b/>
          <w:bCs/>
          <w:sz w:val="24"/>
          <w:szCs w:val="24"/>
        </w:rPr>
        <w:t>Marriage or Civil Partnership</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pos="720"/>
          <w:tab w:val="left" w:pos="1470"/>
        </w:tabs>
        <w:ind w:left="709" w:hanging="709"/>
        <w:rPr>
          <w:rFonts w:ascii="Arial" w:hAnsi="Arial" w:cs="Arial"/>
          <w:sz w:val="24"/>
          <w:szCs w:val="24"/>
        </w:rPr>
      </w:pPr>
    </w:p>
    <w:p w:rsidRPr="001C765A" w:rsidR="00843B6E" w:rsidP="66E12F95" w:rsidRDefault="00C07AC6" w14:paraId="032D9F08" w14:textId="2D02B55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698881908"/>
          <w:placeholder>
            <w:docPart w:val="DefaultPlaceholder_-1854013440"/>
          </w:placeholder>
          <w:text/>
        </w:sdtPr>
        <w:sdtEndPr/>
        <w:sdtContent>
          <w:r w:rsidRPr="3BA89479" w:rsidR="001C765A">
            <w:rPr>
              <w:rFonts w:ascii="Arial" w:hAnsi="Arial" w:cs="Arial"/>
              <w:sz w:val="24"/>
              <w:szCs w:val="24"/>
            </w:rPr>
            <w:t/>
          </w:r>
          <w:proofErr w:type="spellStart"/>
          <w:proofErr w:type="spellEnd"/>
        </w:sdtContent>
      </w:sdt>
    </w:p>
    <w:p w:rsidRPr="001C765A" w:rsidR="002953EA" w:rsidP="66E12F95" w:rsidRDefault="002953EA" w14:paraId="0E6085C1" w14:textId="405B4D5C">
      <w:pPr>
        <w:tabs>
          <w:tab w:val="left" w:pos="720"/>
          <w:tab w:val="left"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Pr>
          <w:rFonts w:ascii="Arial" w:hAnsi="Arial" w:cs="Arial"/>
          <w:b/>
          <w:bCs/>
          <w:sz w:val="24"/>
          <w:szCs w:val="24"/>
        </w:rPr>
        <w:t>Pregnancy and Maternity</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 xml:space="preserve">refers to the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bCs/>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2092759976"/>
          <w:placeholder>
            <w:docPart w:val="DefaultPlaceholder_-1854013440"/>
          </w:placeholder>
          <w:text/>
        </w:sdtPr>
        <w:sdtEndPr/>
        <w:sdtContent>
          <w:r w:rsidRPr="3BA89479" w:rsidR="001C765A">
            <w:rPr>
              <w:rFonts w:ascii="Arial" w:hAnsi="Arial" w:cs="Arial"/>
              <w:sz w:val="24"/>
              <w:szCs w:val="24"/>
            </w:rPr>
            <w:t>A pregnant pupil or young parent may require access to a mobile phone for communication with family, healthcare services or childcare arrangements. A universal restriction without flexibility could therefore have a disproportionate impact (A, B).
Mitigation: Individual exemptions should be available where access to a mobile phone is required in connection with pregnancy, maternity, healthcare or caring responsibilities. No other differential impact has been identified.</w:t>
          </w:r>
          <w:proofErr w:type="spellStart"/>
          <w:proofErr w:type="spellEnd"/>
        </w:sdtContent>
      </w:sdt>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Pr>
          <w:rFonts w:ascii="Arial" w:hAnsi="Arial" w:cs="Arial"/>
          <w:b/>
          <w:bCs/>
          <w:sz w:val="24"/>
          <w:szCs w:val="24"/>
        </w:rPr>
        <w:t>Race</w:t>
      </w:r>
      <w:r w:rsidRPr="3BA89479">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pos="720"/>
          <w:tab w:val="left" w:pos="1470"/>
        </w:tabs>
        <w:ind w:left="709" w:hanging="709"/>
        <w:rPr>
          <w:rFonts w:ascii="Arial" w:hAnsi="Arial" w:cs="Arial"/>
          <w:sz w:val="24"/>
          <w:szCs w:val="24"/>
        </w:rPr>
      </w:pPr>
    </w:p>
    <w:p w:rsidRPr="001C765A" w:rsidR="00843B6E" w:rsidP="66E12F95" w:rsidRDefault="00C07AC6" w14:paraId="4C309568" w14:textId="491964D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98400410"/>
          <w:placeholder>
            <w:docPart w:val="DefaultPlaceholder_-1854013440"/>
          </w:placeholder>
          <w:text/>
        </w:sdtPr>
        <w:sdtEndPr/>
        <w:sdtContent>
          <w:r w:rsidRPr="3BA89479" w:rsidR="001C765A">
            <w:rPr>
              <w:rFonts w:ascii="Arial" w:hAnsi="Arial" w:cs="Arial"/>
              <w:sz w:val="24"/>
              <w:szCs w:val="24"/>
            </w:rPr>
            <w:t>Restricting personal mobile phone use may reduce opportunities for race-related bullying, harassment, recording or sharing of discriminatory content during the school day (A, C).
Potential negative impacts may arise for pupils who use their phone for translation or communication support, including some refugees, migrants, asylum seekers or pupils for whom English is an additional language (B).
Mitigation: Council-provided digital devices can provide translation and communication tools during the school day. Individual circumstances should be considered where these do not meet a pupil’s needs. The restriction will apply consistently irrespective of race, nationality or ethnic origin.</w:t>
          </w:r>
        </w:sdtContent>
      </w:sdt>
    </w:p>
    <w:p w:rsidRPr="001C765A" w:rsidR="009D4019" w:rsidP="66E12F95" w:rsidRDefault="009D4019" w14:paraId="260AE462" w14:textId="3E91D101">
      <w:pPr>
        <w:tabs>
          <w:tab w:val="left" w:pos="720"/>
          <w:tab w:val="left"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Pr>
          <w:rFonts w:ascii="Arial" w:hAnsi="Arial" w:cs="Arial"/>
          <w:b/>
          <w:bCs/>
          <w:sz w:val="24"/>
          <w:szCs w:val="24"/>
        </w:rPr>
        <w:t>Religion or Belief:</w:t>
      </w:r>
      <w:r w:rsidRPr="3BA89479">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pos="720"/>
          <w:tab w:val="left" w:pos="1470"/>
        </w:tabs>
        <w:ind w:left="709" w:hanging="709"/>
        <w:rPr>
          <w:rFonts w:ascii="Arial" w:hAnsi="Arial" w:cs="Arial"/>
          <w:sz w:val="24"/>
          <w:szCs w:val="24"/>
        </w:rPr>
      </w:pPr>
    </w:p>
    <w:p w:rsidRPr="001C765A" w:rsidR="00843B6E" w:rsidP="66E12F95" w:rsidRDefault="00C07AC6" w14:paraId="7EE0969A" w14:textId="6BFEA21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27257381"/>
          <w:placeholder>
            <w:docPart w:val="DefaultPlaceholder_-1854013440"/>
          </w:placeholder>
          <w:text/>
        </w:sdtPr>
        <w:sdtEndPr/>
        <w:sdtContent>
          <w:r w:rsidRPr="3BA89479" w:rsidR="001C765A">
            <w:rPr>
              <w:rFonts w:ascii="Arial" w:hAnsi="Arial" w:cs="Arial"/>
              <w:sz w:val="24"/>
              <w:szCs w:val="24"/>
            </w:rPr>
            <w:t>There may be circumstances where a pupil uses a mobile phone in connection with religious observance, for example accessing prayer times, religious texts or calendars. These functions can generally be accessed through other means or Council-provided digital devices.
Mitigation: Individual circumstances should be considered where the restriction creates a genuine barrier to religious observance, with proportionate adjustments made where appropriate.</w:t>
          </w:r>
          <w:proofErr w:type="spellStart"/>
          <w:proofErr w:type="spellEnd"/>
        </w:sdtContent>
      </w:sdt>
    </w:p>
    <w:p w:rsidRPr="001C765A" w:rsidR="009D4019" w:rsidP="66E12F95" w:rsidRDefault="009D4019" w14:paraId="12F652F8" w14:textId="12EA9808">
      <w:pPr>
        <w:tabs>
          <w:tab w:val="left" w:pos="720"/>
          <w:tab w:val="left"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Pr>
          <w:rFonts w:ascii="Arial" w:hAnsi="Arial" w:cs="Arial"/>
          <w:b/>
          <w:bCs/>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pos="720"/>
          <w:tab w:val="left" w:pos="1470"/>
        </w:tabs>
        <w:ind w:left="709" w:hanging="709"/>
        <w:rPr>
          <w:rFonts w:ascii="Arial" w:hAnsi="Arial" w:cs="Arial"/>
          <w:sz w:val="24"/>
          <w:szCs w:val="24"/>
        </w:rPr>
      </w:pPr>
    </w:p>
    <w:p w:rsidRPr="001C765A" w:rsidR="00843B6E" w:rsidP="66E12F95" w:rsidRDefault="00C07AC6" w14:paraId="08FE8F14" w14:textId="594FA01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87012078"/>
          <w:placeholder>
            <w:docPart w:val="DefaultPlaceholder_-1854013440"/>
          </w:placeholder>
          <w:text/>
        </w:sdtPr>
        <w:sdtEndPr/>
        <w:sdtContent>
          <w:r w:rsidRPr="3BA89479" w:rsidR="001C765A">
            <w:rPr>
              <w:rFonts w:ascii="Arial" w:hAnsi="Arial" w:cs="Arial"/>
              <w:sz w:val="24"/>
              <w:szCs w:val="24"/>
            </w:rPr>
            <w:t>LGBT pupils may be more vulnerable to bullying and harassment, including through messaging, social media, recording and sharing of content. Restricting personal mobile phone use during the school day may reduce opportunities for this behaviour and therefore have a positive impact (A, C).
A potential negative impact is reduced private access during the school day to trusted contacts, peer support or information which may be particularly important for pupils who do not feel able to seek support openly (B).
Mitigation: Appropriate school-based support should remain accessible, alongside Council-provided digital access where appropriate. Individual circumstances should be considered where access to a personal phone is required for wellbeing or safeguarding.</w:t>
          </w:r>
          <w:proofErr w:type="spellStart"/>
          <w:proofErr w:type="spellEnd"/>
        </w:sdtContent>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lastRenderedPageBreak/>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rsidRPr="001C765A" w:rsidR="006576B3" w:rsidP="006576B3" w:rsidRDefault="006576B3" w14:paraId="2DF4E6BC" w14:textId="7F839642">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1569618503"/>
          <w:placeholder>
            <w:docPart w:val="DefaultPlaceholder_-1854013440"/>
          </w:placeholder>
          <w:text/>
        </w:sdtPr>
        <w:sdtEndPr/>
        <w:sdtContent>
          <w:r w:rsidRPr="3BA89479" w:rsidR="001C765A">
            <w:rPr>
              <w:rFonts w:ascii="Arial" w:hAnsi="Arial" w:cs="Arial"/>
              <w:sz w:val="24"/>
              <w:szCs w:val="24"/>
            </w:rPr>
            <w:t>Yes</w:t>
          </w:r>
          <w:proofErr w:type="spellStart"/>
          <w:proofErr w:type="spellEnd"/>
        </w:sdtContent>
      </w:sdt>
    </w:p>
    <w:p w:rsidRPr="001C765A" w:rsidR="006576B3" w:rsidP="00A43443" w:rsidRDefault="006576B3" w14:paraId="61DF9DF9" w14:textId="3EE11FE8">
      <w:pPr>
        <w:rPr>
          <w:rFonts w:ascii="Arial" w:hAnsi="Arial" w:cs="Arial"/>
          <w:sz w:val="24"/>
          <w:szCs w:val="24"/>
        </w:rPr>
      </w:pPr>
      <w:r w:rsidRPr="3BA89479">
        <w:rPr>
          <w:rFonts w:ascii="Arial" w:hAnsi="Arial" w:cs="Arial"/>
          <w:b/>
          <w:bCs/>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Pr>
          <w:rFonts w:ascii="Arial" w:hAnsi="Arial" w:cs="Arial"/>
          <w:b/>
          <w:bCs/>
          <w:sz w:val="24"/>
          <w:szCs w:val="24"/>
        </w:rPr>
        <w:t>Low and/or No Wealth</w:t>
      </w:r>
      <w:r w:rsidRPr="3BA89479" w:rsidR="002953EA">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pos="720"/>
          <w:tab w:val="left" w:pos="1470"/>
        </w:tabs>
        <w:ind w:left="709" w:hanging="709"/>
        <w:rPr>
          <w:rFonts w:ascii="Arial" w:hAnsi="Arial" w:cs="Arial"/>
          <w:sz w:val="24"/>
          <w:szCs w:val="24"/>
        </w:rPr>
      </w:pPr>
    </w:p>
    <w:p w:rsidRPr="001C765A" w:rsidR="00843B6E" w:rsidP="66E12F95" w:rsidRDefault="00C07AC6" w14:paraId="373177CC" w14:textId="3EDD8FFE">
      <w:pPr>
        <w:tabs>
          <w:tab w:val="left" w:pos="720"/>
          <w:tab w:val="left" w:pos="1470"/>
        </w:tabs>
        <w:rPr>
          <w:rFonts w:ascii="Arial" w:hAnsi="Arial" w:cs="Arial"/>
          <w:sz w:val="24"/>
          <w:szCs w:val="24"/>
        </w:rPr>
      </w:pPr>
      <w:sdt>
        <w:sdtPr>
          <w:rPr>
            <w:rFonts w:ascii="Arial" w:hAnsi="Arial" w:eastAsia="Arial" w:cs="Arial"/>
            <w:sz w:val="24"/>
            <w:szCs w:val="24"/>
          </w:rPr>
          <w:id w:val="-767929865"/>
          <w:placeholder>
            <w:docPart w:val="DefaultPlaceholder_-1854013440"/>
          </w:placeholder>
          <w:text/>
        </w:sdtPr>
        <w:sdtEndPr/>
        <w:sdtContent>
          <w:r w:rsidRPr="3BA89479" w:rsidR="001C765A">
            <w:rPr>
              <w:rFonts w:ascii="Arial" w:hAnsi="Arial" w:cs="Arial"/>
              <w:sz w:val="24"/>
              <w:szCs w:val="24"/>
            </w:rPr>
            <w:t>Restricting personal mobile phone use may have a positive impact by reducing the visibility of differences in the value, age or availability of pupils’ phones and associated social pressures.
Potential negative impacts may arise where pupils rely on phones for communication, payments or travel. Where implementation involves phones being handed in or stored by the school, loss or damage could have a disproportionate financial impact on households with limited income or savings.
Mitigation: Phones can still be carried for travel and use outside restricted hours. Council-provided digital devices are available from age 8 for digital access during the school day. Schools should use secure arrangements where phones are collected or stored and have clear procedures for loss or damage. Individual circumstances can be considered where additional support is required.</w:t>
          </w:r>
          <w:proofErr w:type="spellStart"/>
          <w:proofErr w:type="spellEnd"/>
        </w:sdtContent>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pos="720"/>
          <w:tab w:val="left" w:pos="1470"/>
        </w:tabs>
        <w:ind w:left="709" w:hanging="709"/>
        <w:rPr>
          <w:rFonts w:ascii="Arial" w:hAnsi="Arial" w:cs="Arial"/>
          <w:sz w:val="24"/>
          <w:szCs w:val="24"/>
        </w:rPr>
      </w:pPr>
    </w:p>
    <w:p w:rsidRPr="001C765A" w:rsidR="00843B6E" w:rsidP="66E12F95" w:rsidRDefault="00C07AC6" w14:paraId="71B09EA3" w14:textId="6443ED8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034737"/>
          <w:placeholder>
            <w:docPart w:val="DefaultPlaceholder_-1854013440"/>
          </w:placeholder>
          <w:text/>
        </w:sdtPr>
        <w:sdtEndPr/>
        <w:sdtContent>
          <w:r w:rsidRPr="3BA89479" w:rsidR="001C765A">
            <w:rPr>
              <w:rFonts w:ascii="Arial" w:hAnsi="Arial" w:cs="Arial"/>
              <w:sz w:val="24"/>
              <w:szCs w:val="24"/>
            </w:rPr>
            <w:t>The restriction may reduce social pressure associated with owning particular brands or models of mobile phone and reduce the visibility of differences in pupils’ access to personal technology.
A potential negative impact arises where phones are collected or stored by schools. Loss or damage could disproportionately affect families who may be unable to afford repair or replacement. There may also be impacts where a phone is the household’s primary means of accessing particular digital services.
Mitigation: Where phones are collected or stored, schools should have secure storage arrangements and clear procedures for loss or damage. Council-provided digital devices ensure pupils from age 8 retain access to digital learning and relevant online services during the school day.</w:t>
          </w:r>
          <w:proofErr w:type="spellStart"/>
          <w:proofErr w:type="spellEnd"/>
        </w:sdtContent>
      </w:sdt>
    </w:p>
    <w:p w:rsidRPr="001C765A" w:rsidR="00843B6E" w:rsidP="66E12F95" w:rsidRDefault="00843B6E" w14:paraId="2075301A" w14:textId="3B57FF4D">
      <w:pPr>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pos="720"/>
          <w:tab w:val="left" w:pos="1470"/>
        </w:tabs>
        <w:ind w:left="709" w:hanging="709"/>
        <w:rPr>
          <w:rFonts w:ascii="Arial" w:hAnsi="Arial" w:cs="Arial"/>
          <w:sz w:val="24"/>
          <w:szCs w:val="24"/>
        </w:rPr>
      </w:pPr>
    </w:p>
    <w:p w:rsidRPr="001C765A" w:rsidR="00843B6E" w:rsidP="66E12F95" w:rsidRDefault="00C07AC6" w14:paraId="6DD386B1" w14:textId="0A70E31D">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68481244"/>
          <w:placeholder>
            <w:docPart w:val="DefaultPlaceholder_-1854013440"/>
          </w:placeholder>
          <w:text/>
        </w:sdtPr>
        <w:sdtEndPr/>
        <w:sdtContent>
          <w:r w:rsidRPr="3BA89479" w:rsidR="001C765A">
            <w:rPr>
              <w:rFonts w:ascii="Arial" w:hAnsi="Arial" w:cs="Arial"/>
              <w:sz w:val="24"/>
              <w:szCs w:val="24"/>
            </w:rPr>
            <w:t>The rural nature of the Scottish Borders means some pupils travel significant distances to school and may rely on mobile phones for digital bus tickets, travel information, coordination of transport and communication with parents/carers.
Restrictions during the school day could therefore have a greater practical impact on pupils dependent on school or public transport, particularly where travel arrangements change at short notice.
Mitigation: Mobile phones will not be banned from school grounds and pupils can retain them for use when travelling to and from school and outside restricted hours. Schools will maintain appropriate arrangements for pupils to contact parents/carers where travel arrangements change during the school day.</w:t>
          </w:r>
          <w:proofErr w:type="spellStart"/>
          <w:proofErr w:type="spellEnd"/>
        </w:sdtContent>
      </w:sdt>
    </w:p>
    <w:p w:rsidRPr="001C765A" w:rsidR="002953EA" w:rsidP="66E12F95" w:rsidRDefault="002953EA" w14:paraId="10F61674" w14:textId="39B12B07">
      <w:pPr>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rsidR="66E12F95" w:rsidP="66E12F95" w:rsidRDefault="66E12F95" w14:paraId="43CAB15F" w14:textId="7ED00509">
      <w:pPr>
        <w:tabs>
          <w:tab w:val="left" w:pos="720"/>
          <w:tab w:val="left" w:pos="1470"/>
        </w:tabs>
        <w:ind w:left="709" w:hanging="709"/>
        <w:rPr>
          <w:rFonts w:ascii="Arial" w:hAnsi="Arial" w:cs="Arial"/>
          <w:sz w:val="24"/>
          <w:szCs w:val="24"/>
        </w:rPr>
      </w:pPr>
    </w:p>
    <w:p w:rsidRPr="001C765A" w:rsidR="00843B6E" w:rsidP="66E12F95" w:rsidRDefault="00C07AC6" w14:paraId="0DF891AD" w14:textId="625C5141">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4187524"/>
          <w:placeholder>
            <w:docPart w:val="DefaultPlaceholder_-1854013440"/>
          </w:placeholder>
          <w:text/>
        </w:sdtPr>
        <w:sdtEndPr/>
        <w:sdtContent>
          <w:r w:rsidRPr="3BA89479" w:rsidR="001C765A">
            <w:rPr>
              <w:rFonts w:ascii="Arial" w:hAnsi="Arial" w:cs="Arial"/>
              <w:sz w:val="24"/>
              <w:szCs w:val="24"/>
            </w:rPr>
            <w:t>The restriction may reduce visible differences between pupils arising from the ownership, cost and type of personal mobile phone and reduce associated peer pressure.
Potential negative impacts may arise where pupils from lower-income households rely more heavily on a mobile phone as their main personal digital device or where loss or damage occurs through school collection or storage arrangements.
Mitigation: Council-provided digital devices are available to all pupils from age 8, maintaining equitable access to digital learning and services during the school day. Where phones are collected, secure storage and clear procedures for loss or damage should be in place.</w:t>
          </w:r>
        </w:sdtContent>
      </w:sdt>
    </w:p>
    <w:p w:rsidRPr="001C765A" w:rsidR="002953EA" w:rsidP="66E12F95" w:rsidRDefault="002953EA" w14:paraId="5706F62A" w14:textId="2BC56D4C">
      <w:pPr>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Pr>
          <w:rFonts w:ascii="Arial" w:hAnsi="Arial" w:cs="Arial"/>
          <w:sz w:val="24"/>
          <w:szCs w:val="24"/>
        </w:rPr>
        <w:lastRenderedPageBreak/>
        <w:t>Answer:</w:t>
      </w:r>
      <w:r w:rsidRPr="3BA89479" w:rsidR="00B30EA8">
        <w:rPr>
          <w:rFonts w:ascii="Arial" w:hAnsi="Arial" w:eastAsia="Arial" w:cs="Arial"/>
          <w:sz w:val="24"/>
          <w:szCs w:val="24"/>
        </w:rPr>
        <w:t xml:space="preserve"> </w:t>
      </w:r>
      <w:sdt>
        <w:sdtPr>
          <w:rPr>
            <w:rFonts w:ascii="Arial" w:hAnsi="Arial" w:eastAsia="Arial" w:cs="Arial"/>
            <w:sz w:val="24"/>
            <w:szCs w:val="24"/>
          </w:rPr>
          <w:id w:val="1447509915"/>
          <w:placeholder>
            <w:docPart w:val="DefaultPlaceholder_-1854013440"/>
          </w:placeholder>
          <w:text/>
        </w:sdtPr>
        <w:sdtEndPr/>
        <w:sdtContent>
          <w:r w:rsidRPr="3BA89479" w:rsidR="00B30EA8">
            <w:rPr>
              <w:rFonts w:ascii="Arial" w:hAnsi="Arial" w:cs="Arial"/>
              <w:sz w:val="24"/>
              <w:szCs w:val="24"/>
            </w:rPr>
            <w:t>Care experienced pupils may rely on mobile phones to maintain contact with family members, carers, social workers or other trusted adults. Restricting access during the school day could therefore have a greater impact on communication and feelings of security.
There may also be positive impacts through reduced opportunities for bullying, harassment, unwanted contact or inappropriate sharing of information during the school day.
Mitigation: Individual circumstances should be considered, with exemptions or flexible arrangements where access to a phone is important for maintaining essential contact, wellbeing or safeguarding. Appropriate school-based routes for contacting carers, family members and professionals should remain available.</w:t>
          </w:r>
          <w:proofErr w:type="spellStart"/>
          <w:proofErr w:type="spellEnd"/>
        </w:sdtContent>
      </w:sdt>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rsidR="66E12F95" w:rsidP="66E12F95" w:rsidRDefault="66E12F95" w14:paraId="04F61BA5" w14:textId="637E2DE3">
      <w:pPr>
        <w:tabs>
          <w:tab w:val="left" w:pos="720"/>
          <w:tab w:val="left" w:pos="1470"/>
        </w:tabs>
        <w:ind w:left="709" w:hanging="709"/>
        <w:rPr>
          <w:rFonts w:ascii="Arial" w:hAnsi="Arial" w:cs="Arial"/>
          <w:sz w:val="24"/>
          <w:szCs w:val="24"/>
        </w:rPr>
      </w:pPr>
    </w:p>
    <w:p w:rsidRPr="001C765A" w:rsidR="00843B6E" w:rsidP="66E12F95" w:rsidRDefault="00C07AC6" w14:paraId="649E3952" w14:textId="2254B232">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58733356"/>
          <w:placeholder>
            <w:docPart w:val="DefaultPlaceholder_-1854013440"/>
          </w:placeholder>
          <w:text/>
        </w:sdtPr>
        <w:sdtEndPr/>
        <w:sdtContent>
          <w:r w:rsidRPr="3BA89479" w:rsidR="00B30EA8">
            <w:rPr>
              <w:rFonts w:ascii="Arial" w:hAnsi="Arial" w:cs="Arial"/>
              <w:sz w:val="24"/>
              <w:szCs w:val="24"/>
            </w:rPr>
            <w:t>Young carers may rely on their mobile phone to remain contactable by, or check on, the person they care for during the school day. A restriction could therefore cause additional anxiety or create a barrier to fulfilling necessary caring responsibilities.
Mitigation: Young carers should be able to receive an exemption or individual arrangement allowing appropriate mobile phone access where this is required because of their caring responsibilities. Schools should also maintain appropriate alternative routes for urgent communication.</w:t>
          </w:r>
        </w:sdtContent>
      </w:sdt>
    </w:p>
    <w:p w:rsidRPr="001C765A" w:rsidR="002953EA" w:rsidP="66E12F95" w:rsidRDefault="002953EA" w14:paraId="30844BC6" w14:textId="409C1D7D">
      <w:pPr>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Pr>
          <w:rFonts w:ascii="Arial" w:hAnsi="Arial" w:cs="Arial"/>
          <w:b/>
          <w:bCs/>
          <w:sz w:val="24"/>
          <w:szCs w:val="24"/>
        </w:rPr>
        <w:t>Homelessness</w:t>
      </w:r>
    </w:p>
    <w:p w:rsidR="66E12F95" w:rsidP="66E12F95" w:rsidRDefault="66E12F95" w14:paraId="02F1F432" w14:textId="74ABA0C5">
      <w:pPr>
        <w:tabs>
          <w:tab w:val="left" w:pos="720"/>
          <w:tab w:val="left" w:pos="1470"/>
        </w:tabs>
        <w:ind w:left="709" w:hanging="709"/>
        <w:rPr>
          <w:rFonts w:ascii="Arial" w:hAnsi="Arial" w:cs="Arial"/>
          <w:sz w:val="24"/>
          <w:szCs w:val="24"/>
        </w:rPr>
      </w:pPr>
    </w:p>
    <w:p w:rsidRPr="001C765A" w:rsidR="00843B6E" w:rsidP="66E12F95" w:rsidRDefault="00C07AC6" w14:paraId="79D5B80B" w14:textId="6272A57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25306331"/>
          <w:placeholder>
            <w:docPart w:val="DefaultPlaceholder_-1854013440"/>
          </w:placeholder>
          <w:text/>
        </w:sdtPr>
        <w:sdtEndPr/>
        <w:sdtContent>
          <w:r w:rsidRPr="3BA89479" w:rsidR="00B30EA8">
            <w:rPr>
              <w:rFonts w:ascii="Arial" w:hAnsi="Arial" w:cs="Arial"/>
              <w:sz w:val="24"/>
              <w:szCs w:val="24"/>
            </w:rPr>
            <w:t>&lt;p&gt;Pupils experiencing homelessness or temporary accommodation may rely more heavily on a mobile phone for communication with family, support services, transport information and managing changing accommodation or travel arrangements. Restricted access during the school day could therefore have a disproportionate impact.&lt;/p&gt;&lt;p&gt;&lt;strong&gt;Mitigation:&lt;/strong&gt; Individual circumstances should be considered, with exemptions or flexible arrangements where access is required for communication, wellbeing or safeguarding. Council-provided digital devices can continue to provide access to digital learning and online services during the school day.&lt;/p&gt;</w:t>
          </w:r>
        </w:sdtContent>
      </w:sdt>
    </w:p>
    <w:p w:rsidRPr="001C765A" w:rsidR="002953EA" w:rsidP="66E12F95" w:rsidRDefault="002953EA" w14:paraId="7CEFA0E8" w14:textId="64E9F0DA">
      <w:pPr>
        <w:rPr>
          <w:rFonts w:ascii="Arial" w:hAnsi="Arial" w:cs="Arial"/>
          <w:b/>
          <w:bCs/>
          <w:sz w:val="24"/>
          <w:szCs w:val="24"/>
        </w:rPr>
      </w:pPr>
    </w:p>
    <w:p w:rsidRPr="001C765A" w:rsidR="006576B3" w:rsidP="00A43443" w:rsidRDefault="006576B3" w14:paraId="51F24F26" w14:textId="5E5BA5AC">
      <w:pPr>
        <w:rPr>
          <w:rFonts w:ascii="Arial" w:hAnsi="Arial" w:cs="Arial"/>
          <w:b/>
          <w:sz w:val="24"/>
          <w:szCs w:val="24"/>
        </w:rPr>
      </w:pPr>
      <w:r w:rsidRPr="66E12F95">
        <w:rPr>
          <w:rFonts w:ascii="Arial" w:hAnsi="Arial" w:cs="Arial"/>
          <w:b/>
          <w:bCs/>
          <w:sz w:val="24"/>
          <w:szCs w:val="24"/>
        </w:rPr>
        <w:t>Addictions and substance use</w:t>
      </w:r>
    </w:p>
    <w:p w:rsidR="66E12F95" w:rsidP="66E12F95" w:rsidRDefault="66E12F95" w14:paraId="436D4D37" w14:textId="7D11109F">
      <w:pPr>
        <w:tabs>
          <w:tab w:val="left" w:pos="720"/>
          <w:tab w:val="left" w:pos="1470"/>
        </w:tabs>
        <w:ind w:left="709" w:hanging="709"/>
        <w:rPr>
          <w:rFonts w:ascii="Arial" w:hAnsi="Arial" w:cs="Arial"/>
          <w:sz w:val="24"/>
          <w:szCs w:val="24"/>
        </w:rPr>
      </w:pPr>
    </w:p>
    <w:p w:rsidRPr="001C765A" w:rsidR="00843B6E" w:rsidP="66E12F95" w:rsidRDefault="00C07AC6" w14:paraId="575C88EE" w14:textId="497B0390">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404112654"/>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Pr>
          <w:rFonts w:ascii="Arial" w:hAnsi="Arial" w:cs="Arial"/>
          <w:b/>
          <w:bCs/>
          <w:sz w:val="24"/>
          <w:szCs w:val="24"/>
        </w:rPr>
        <w:t>Those involved within the criminal justice system</w:t>
      </w:r>
    </w:p>
    <w:p w:rsidR="66E12F95" w:rsidP="66E12F95" w:rsidRDefault="66E12F95" w14:paraId="3E1503F2" w14:textId="391776E9">
      <w:pPr>
        <w:tabs>
          <w:tab w:val="left" w:pos="720"/>
          <w:tab w:val="left" w:pos="1470"/>
        </w:tabs>
        <w:ind w:left="709" w:hanging="709"/>
        <w:rPr>
          <w:rFonts w:ascii="Arial" w:hAnsi="Arial" w:cs="Arial"/>
          <w:sz w:val="24"/>
          <w:szCs w:val="24"/>
        </w:rPr>
      </w:pPr>
    </w:p>
    <w:p w:rsidRPr="001C765A" w:rsidR="00843B6E" w:rsidP="66E12F95" w:rsidRDefault="00C07AC6" w14:paraId="5C872F47" w14:textId="2FA5205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32173097"/>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C07AC6" w14:paraId="6FD3C8BD" w14:textId="091C3A65">
      <w:pPr>
        <w:rPr>
          <w:rFonts w:ascii="Arial" w:hAnsi="Arial" w:cs="Arial"/>
          <w:sz w:val="24"/>
          <w:szCs w:val="24"/>
        </w:rPr>
      </w:pPr>
      <w:sdt>
        <w:sdtPr>
          <w:rPr>
            <w:rFonts w:ascii="Arial" w:hAnsi="Arial" w:eastAsia="Arial" w:cs="Arial"/>
            <w:sz w:val="24"/>
            <w:szCs w:val="24"/>
          </w:rPr>
          <w:id w:val="89819547"/>
          <w:placeholder>
            <w:docPart w:val="DefaultPlaceholder_-1854013440"/>
          </w:placeholder>
          <w:text/>
        </w:sdtPr>
        <w:sdtEndPr/>
        <w:sdtContent>
          <w:r w:rsidRPr="3BA89479" w:rsidR="00B30EA8">
            <w:rPr>
              <w:rFonts w:ascii="Arial" w:hAnsi="Arial" w:cs="Arial"/>
              <w:sz w:val="24"/>
              <w:szCs w:val="24"/>
            </w:rPr>
            <w:t>The restriction will change how pupils access personal mobile phones during the school day and may temporarily limit access to services normally accessed through them, including communication, payments, school meal ordering, travel information and digital tickets.
Access to education and digital learning will not be reduced, as pupils from age 8 have access to Council-provided digital devices. Alternative arrangements can be used for services such as school meal ordering and communication with parents/carers. Phones can continue to be carried and used outside restricted hours.
Where pupils require access to a personal phone for health, disability, caring, safeguarding or other identified needs, appropriate exemptions or individual arrangements can be made.</w:t>
          </w:r>
          <w:proofErr w:type="spellStart"/>
          <w:proofErr w:type="spellEnd"/>
        </w:sdtContent>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C07AC6" w14:paraId="68937C82" w14:textId="21653E4E">
      <w:pPr>
        <w:rPr>
          <w:rFonts w:ascii="Arial" w:hAnsi="Arial" w:cs="Arial"/>
          <w:sz w:val="24"/>
          <w:szCs w:val="24"/>
        </w:rPr>
      </w:pPr>
      <w:sdt>
        <w:sdtPr>
          <w:rPr>
            <w:rFonts w:ascii="Arial" w:hAnsi="Arial" w:eastAsia="Arial" w:cs="Arial"/>
            <w:sz w:val="24"/>
            <w:szCs w:val="24"/>
          </w:rPr>
          <w:id w:val="-82374796"/>
          <w:placeholder>
            <w:docPart w:val="DefaultPlaceholder_-1854013440"/>
          </w:placeholder>
          <w:text/>
        </w:sdtPr>
        <w:sdtEndPr/>
        <w:sdtContent>
          <w:r w:rsidRPr="3BA89479" w:rsidR="00B30EA8">
            <w:rPr>
              <w:rFonts w:ascii="Arial" w:hAnsi="Arial" w:cs="Arial"/>
              <w:sz w:val="24"/>
              <w:szCs w:val="24"/>
            </w:rPr>
            <w:t>Negative impacts will be mitigated through clear and proportionate implementation. Pupils may continue to carry mobile phones for use outside restricted school hours, including for travel and digital tickets. Council-provided devices can be used to access appropriate digital services during the school day, including school meal ordering.
Exemptions and individual arrangements will be available where phone access is required for health, disability, caring responsibilities, safeguarding or other identified needs. Where schools require phones to be handed in or stored, secure arrangements and clear procedures for loss or damage will be required. Alternative routes for urgent communication between pupils and parents/carers will also be maintained.</w:t>
          </w:r>
          <w:proofErr w:type="spellStart"/>
          <w:proofErr w:type="spellEnd"/>
        </w:sdtContent>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Pr>
          <w:rFonts w:ascii="Arial" w:hAnsi="Arial" w:cs="Arial"/>
          <w:b/>
          <w:bCs/>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C07AC6" w14:paraId="06D439E7" w14:textId="28E98714">
      <w:pPr>
        <w:rPr>
          <w:rFonts w:ascii="Arial" w:hAnsi="Arial" w:cs="Arial"/>
          <w:sz w:val="24"/>
          <w:szCs w:val="24"/>
        </w:rPr>
      </w:pPr>
      <w:sdt>
        <w:sdtPr>
          <w:rPr>
            <w:rFonts w:ascii="Arial" w:hAnsi="Arial" w:eastAsia="Arial" w:cs="Arial"/>
            <w:sz w:val="24"/>
            <w:szCs w:val="24"/>
          </w:rPr>
          <w:id w:val="1057974299"/>
          <w:placeholder>
            <w:docPart w:val="DefaultPlaceholder_-1854013440"/>
          </w:placeholder>
          <w:text/>
        </w:sdtPr>
        <w:sdtEndPr/>
        <w:sdtContent>
          <w:r w:rsidRPr="3BA89479" w:rsidR="00B30EA8">
            <w:rPr>
              <w:rFonts w:ascii="Arial" w:hAnsi="Arial" w:cs="Arial"/>
              <w:sz w:val="24"/>
              <w:szCs w:val="24"/>
            </w:rPr>
            <w:t>Yes</w:t>
          </w:r>
          <w:proofErr w:type="spellStart"/>
          <w:proofErr w:type="spellEnd"/>
        </w:sdtContent>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forces; </w:t>
      </w:r>
    </w:p>
    <w:p w:rsidRPr="001C765A" w:rsidR="00B525F2" w:rsidP="00B525F2" w:rsidRDefault="00B525F2" w14:paraId="42393FC6" w14:textId="30B64CAF">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Pr>
          <w:rFonts w:ascii="Arial" w:hAnsi="Arial" w:cs="Arial"/>
          <w:sz w:val="24"/>
          <w:szCs w:val="24"/>
        </w:rPr>
        <w:lastRenderedPageBreak/>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C07AC6" w14:paraId="2D05BFA5" w14:textId="4BBB7473">
      <w:pPr>
        <w:rPr>
          <w:rFonts w:ascii="Arial" w:hAnsi="Arial" w:cs="Arial"/>
          <w:sz w:val="24"/>
          <w:szCs w:val="24"/>
        </w:rPr>
      </w:pPr>
      <w:sdt>
        <w:sdtPr>
          <w:rPr>
            <w:rFonts w:ascii="Arial" w:hAnsi="Arial" w:eastAsia="Arial" w:cs="Arial"/>
            <w:sz w:val="24"/>
            <w:szCs w:val="24"/>
          </w:rPr>
          <w:id w:val="-546768203"/>
          <w:placeholder>
            <w:docPart w:val="DefaultPlaceholder_-1854013440"/>
          </w:placeholder>
          <w:text/>
        </w:sdtPr>
        <w:sdtEndPr/>
        <w:sdtContent>
          <w:r w:rsidRPr="3BA89479" w:rsidR="00B30EA8">
            <w:rPr>
              <w:rFonts w:ascii="Arial" w:hAnsi="Arial" w:cs="Arial"/>
              <w:sz w:val="24"/>
              <w:szCs w:val="24"/>
            </w:rPr>
            <w:t>Geographical mobility, separation from family and the demands of service life may mean that some children from Armed Forces families have a greater need to maintain communication with parents/carers or manage changing family arrangements.
Mitigation: Individual circumstances can be considered where service-related circumstances create a particular need for communication during restricted hours, with appropriate exemptions or flexible arrangements where required.</w:t>
          </w:r>
          <w:proofErr w:type="spellStart"/>
          <w:proofErr w:type="spellEnd"/>
        </w:sdtContent>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The principle that it is desirable to remove disadvantages arising for Service people from membership, or former membership, of the armed forces;</w:t>
      </w:r>
    </w:p>
    <w:p w:rsidRPr="001C765A" w:rsidR="00A95DF5" w:rsidP="00A95DF5" w:rsidRDefault="00A95DF5" w14:paraId="60E23554" w14:textId="77777777">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C07AC6" w14:paraId="0009495D" w14:textId="699F6E07">
      <w:pPr>
        <w:rPr>
          <w:rFonts w:ascii="Arial" w:hAnsi="Arial" w:cs="Arial"/>
          <w:sz w:val="24"/>
          <w:szCs w:val="24"/>
        </w:rPr>
      </w:pPr>
      <w:sdt>
        <w:sdtPr>
          <w:rPr>
            <w:rFonts w:ascii="Arial" w:hAnsi="Arial" w:eastAsia="Arial" w:cs="Arial"/>
            <w:sz w:val="24"/>
            <w:szCs w:val="24"/>
          </w:rPr>
          <w:id w:val="182633815"/>
          <w:placeholder>
            <w:docPart w:val="DefaultPlaceholder_-1854013440"/>
          </w:placeholder>
          <w:text/>
        </w:sdtPr>
        <w:sdtEndPr/>
        <w:sdtContent>
          <w:r w:rsidRPr="3BA89479" w:rsidR="00B30EA8">
            <w:rPr>
              <w:rFonts w:ascii="Arial" w:hAnsi="Arial" w:cs="Arial"/>
              <w:sz w:val="24"/>
              <w:szCs w:val="24"/>
            </w:rPr>
            <w:t>The restriction will apply consistently to all pupils and is not expected to create a disadvantage arising specifically from a pupil’s or family member’s current or former membership of the Armed Forces.
Where individual service-related circumstances create a particular communication need, this can be considered through appropriate exemptions or flexible arrangements.</w:t>
          </w:r>
          <w:proofErr w:type="spellStart"/>
          <w:proofErr w:type="spellEnd"/>
        </w:sdtContent>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C07AC6" w14:paraId="1BBE1F3D" w14:textId="069815A9">
      <w:pPr>
        <w:rPr>
          <w:rFonts w:ascii="Arial" w:hAnsi="Arial" w:cs="Arial"/>
          <w:sz w:val="24"/>
          <w:szCs w:val="24"/>
        </w:rPr>
      </w:pPr>
      <w:sdt>
        <w:sdtPr>
          <w:rPr>
            <w:rFonts w:ascii="Arial" w:hAnsi="Arial" w:eastAsia="Arial" w:cs="Arial"/>
            <w:sz w:val="24"/>
            <w:szCs w:val="24"/>
          </w:rPr>
          <w:id w:val="1215392038"/>
          <w:placeholder>
            <w:docPart w:val="DefaultPlaceholder_-1854013440"/>
          </w:placeholder>
          <w:text/>
        </w:sdtPr>
        <w:sdtEndPr/>
        <w:sdtContent>
          <w:r w:rsidRPr="3BA89479" w:rsidR="00B30EA8">
            <w:rPr>
              <w:rFonts w:ascii="Arial" w:hAnsi="Arial" w:cs="Arial"/>
              <w:sz w:val="24"/>
              <w:szCs w:val="24"/>
            </w:rPr>
            <w:t>Special provision may be appropriate where the circumstances of Armed Forces service, such as deployment or family separation, create a particular need for a pupil to maintain contact with a serving parent or carer.
Mitigation: The restrictions allow individual circumstances to be considered, with an exemption or flexible arrangement where service-related circumstances justify additional access to a mobile phone.</w:t>
          </w:r>
          <w:proofErr w:type="spellStart"/>
          <w:proofErr w:type="spellEnd"/>
        </w:sdtContent>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Pr>
          <w:rFonts w:ascii="Arial" w:hAnsi="Arial" w:cs="Arial"/>
          <w:b/>
          <w:bCs/>
          <w:sz w:val="24"/>
          <w:szCs w:val="24"/>
        </w:rPr>
        <w:t xml:space="preserve">Is the UNCRC Duty applicable? </w:t>
      </w:r>
    </w:p>
    <w:p w:rsidR="66E12F95" w:rsidP="66E12F95" w:rsidRDefault="66E12F95" w14:paraId="3AA5DAD5" w14:textId="02374DA9">
      <w:pPr>
        <w:tabs>
          <w:tab w:val="left" w:pos="720"/>
          <w:tab w:val="left" w:pos="1470"/>
        </w:tabs>
        <w:ind w:left="709" w:hanging="709"/>
        <w:rPr>
          <w:rFonts w:ascii="Arial" w:hAnsi="Arial" w:cs="Arial"/>
          <w:sz w:val="24"/>
          <w:szCs w:val="24"/>
        </w:rPr>
      </w:pPr>
    </w:p>
    <w:p w:rsidRPr="001C765A" w:rsidR="000B0355" w:rsidP="66E12F95" w:rsidRDefault="00C07AC6" w14:paraId="49E1BC27" w14:textId="782B4EC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9983348"/>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Pr>
          <w:rFonts w:ascii="Arial" w:hAnsi="Arial" w:cs="Arial"/>
          <w:b/>
          <w:bCs/>
          <w:sz w:val="24"/>
          <w:szCs w:val="24"/>
        </w:rPr>
        <w:t>Non-discrimination (Article 2)</w:t>
      </w:r>
      <w:r w:rsidRPr="66E12F95" w:rsidR="004C660F">
        <w:rPr>
          <w:rFonts w:ascii="Arial" w:hAnsi="Arial" w:cs="Arial"/>
          <w:b/>
          <w:bCs/>
          <w:sz w:val="24"/>
          <w:szCs w:val="24"/>
        </w:rPr>
        <w:t xml:space="preserve"> </w:t>
      </w:r>
    </w:p>
    <w:p w:rsidR="66E12F95" w:rsidP="66E12F95" w:rsidRDefault="66E12F95" w14:paraId="3E7BB11C" w14:textId="5F00FBC2">
      <w:pPr>
        <w:tabs>
          <w:tab w:val="left" w:pos="720"/>
          <w:tab w:val="left" w:pos="1470"/>
        </w:tabs>
        <w:ind w:left="709" w:hanging="709"/>
        <w:rPr>
          <w:rFonts w:ascii="Arial" w:hAnsi="Arial" w:cs="Arial"/>
          <w:sz w:val="24"/>
          <w:szCs w:val="24"/>
        </w:rPr>
      </w:pPr>
    </w:p>
    <w:p w:rsidR="000B0355" w:rsidP="66E12F95" w:rsidRDefault="000B0355" w14:paraId="210BC8FE" w14:textId="4CFA169F">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728971593"/>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000B0355" w:rsidP="66E12F95" w:rsidRDefault="00B277E7" w14:paraId="5D21F2AE" w14:textId="4D7158D5">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324018908"/>
          <w:placeholder>
            <w:docPart w:val="DefaultPlaceholder_-1854013440"/>
          </w:placeholder>
          <w:text/>
        </w:sdtPr>
        <w:sdtEndPr/>
        <w:sdtContent>
          <w:r w:rsidRPr="3BA89479">
            <w:rPr>
              <w:rFonts w:ascii="Arial" w:hAnsi="Arial" w:cs="Arial"/>
              <w:sz w:val="24"/>
              <w:szCs w:val="24"/>
            </w:rPr>
            <w:t/>
          </w:r>
          <w:proofErr w:type="spellStart"/>
          <w:proofErr w:type="spellEnd"/>
        </w:sdtContent>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Pr>
          <w:rFonts w:ascii="Arial" w:hAnsi="Arial" w:cs="Arial"/>
          <w:b/>
          <w:bCs/>
          <w:sz w:val="24"/>
          <w:szCs w:val="24"/>
        </w:rPr>
        <w:t>Best interests of the child as a primary consideration (Article 3)</w:t>
      </w:r>
      <w:r w:rsidRPr="66E12F95" w:rsidR="004C660F">
        <w:rPr>
          <w:rFonts w:ascii="Arial" w:hAnsi="Arial" w:cs="Arial"/>
          <w:b/>
          <w:bCs/>
          <w:sz w:val="24"/>
          <w:szCs w:val="24"/>
        </w:rPr>
        <w:t xml:space="preserve"> </w:t>
      </w:r>
    </w:p>
    <w:p w:rsidR="66E12F95" w:rsidP="66E12F95" w:rsidRDefault="66E12F95" w14:paraId="490142DA" w14:textId="48ACA838">
      <w:pPr>
        <w:tabs>
          <w:tab w:val="left" w:pos="720"/>
          <w:tab w:val="left"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673953973"/>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000B0355" w:rsidP="66E12F95" w:rsidRDefault="00C07AC6" w14:paraId="658BE5CD" w14:textId="7FFFD8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30179949"/>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rsidR="66E12F95" w:rsidP="66E12F95" w:rsidRDefault="66E12F95" w14:paraId="4DAC59BF" w14:textId="1178D7C5">
      <w:pPr>
        <w:tabs>
          <w:tab w:val="left" w:pos="720"/>
          <w:tab w:val="left"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hAnsi="Arial" w:eastAsia="Arial" w:cs="Arial"/>
            <w:sz w:val="24"/>
            <w:szCs w:val="24"/>
          </w:rPr>
          <w:id w:val="2128115959"/>
          <w:placeholder>
            <w:docPart w:val="DefaultPlaceholder_-1854013440"/>
          </w:placeholder>
          <w:text/>
        </w:sdtPr>
        <w:sdtEndPr/>
        <w:sdtContent>
          <w:r w:rsidRPr="3BA89479">
            <w:rPr>
              <w:rFonts w:ascii="Arial" w:hAnsi="Arial" w:cs="Arial"/>
              <w:sz w:val="24"/>
              <w:szCs w:val="24"/>
            </w:rPr>
            <w:t/>
          </w:r>
          <w:proofErr w:type="spellStart"/>
          <w:proofErr w:type="spellEnd"/>
        </w:sdtContent>
      </w:sdt>
    </w:p>
    <w:p w:rsidR="00B277E7" w:rsidP="66E12F95" w:rsidRDefault="00C07AC6" w14:paraId="2F441C3F" w14:textId="085ABDFF">
      <w:pPr>
        <w:tabs>
          <w:tab w:val="left" w:pos="720"/>
          <w:tab w:val="left" w:pos="1470"/>
        </w:tabs>
        <w:ind w:left="709" w:hanging="709"/>
        <w:rPr>
          <w:rFonts w:ascii="Arial" w:hAnsi="Arial" w:cs="Arial"/>
          <w:sz w:val="24"/>
          <w:szCs w:val="24"/>
        </w:rPr>
      </w:pPr>
      <w:sdt>
        <w:sdtPr>
          <w:rPr>
            <w:rFonts w:ascii="Arial" w:hAnsi="Arial" w:eastAsia="Arial" w:cs="Arial"/>
            <w:sz w:val="24"/>
            <w:szCs w:val="24"/>
          </w:rPr>
          <w:id w:val="696820135"/>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Pr>
          <w:rFonts w:ascii="Arial" w:hAnsi="Arial" w:cs="Arial"/>
          <w:b/>
          <w:bCs/>
          <w:sz w:val="24"/>
          <w:szCs w:val="24"/>
        </w:rPr>
        <w:t>Right to be heard (Article 12)</w:t>
      </w:r>
      <w:r w:rsidRPr="66E12F95" w:rsidR="004C660F">
        <w:rPr>
          <w:rFonts w:ascii="Arial" w:hAnsi="Arial" w:cs="Arial"/>
          <w:b/>
          <w:bCs/>
          <w:sz w:val="24"/>
          <w:szCs w:val="24"/>
        </w:rPr>
        <w:t xml:space="preserve"> </w:t>
      </w:r>
    </w:p>
    <w:p w:rsidR="66E12F95" w:rsidP="66E12F95" w:rsidRDefault="66E12F95" w14:paraId="6BEBD170" w14:textId="7F971A0D">
      <w:pPr>
        <w:tabs>
          <w:tab w:val="left" w:pos="720"/>
          <w:tab w:val="left"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95397411"/>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Pr="001C765A" w:rsidR="000B0355" w:rsidP="66E12F95" w:rsidRDefault="00C07AC6" w14:paraId="449CD29C" w14:textId="3380E84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7696297"/>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Pr>
          <w:rFonts w:ascii="Arial" w:hAnsi="Arial" w:cs="Arial"/>
          <w:b/>
          <w:bCs/>
          <w:sz w:val="24"/>
          <w:szCs w:val="24"/>
        </w:rPr>
        <w:t>Other:</w:t>
      </w:r>
    </w:p>
    <w:p w:rsidR="66E12F95" w:rsidP="66E12F95" w:rsidRDefault="66E12F95" w14:paraId="070F2F06" w14:textId="3A392843">
      <w:pPr>
        <w:rPr>
          <w:rFonts w:ascii="Arial" w:hAnsi="Arial" w:cs="Arial"/>
          <w:b/>
          <w:bCs/>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16452807"/>
          <w:placeholder>
            <w:docPart w:val="DefaultPlaceholder_-1854013440"/>
          </w:placeholder>
          <w:text/>
        </w:sdtPr>
        <w:sdtEndPr/>
        <w:sdtContent>
          <w:r w:rsidRPr="3BA89479" w:rsidR="00B277E7">
            <w:rPr>
              <w:rFonts w:ascii="Arial" w:hAnsi="Arial" w:cs="Arial"/>
              <w:sz w:val="24"/>
              <w:szCs w:val="24"/>
            </w:rPr>
            <w:t/>
          </w:r>
        </w:sdtContent>
      </w:sdt>
    </w:p>
    <w:p w:rsidR="00121E68" w:rsidP="66E12F95" w:rsidRDefault="00C07AC6" w14:paraId="01ECE23F" w14:textId="78A187D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69852262"/>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 xml:space="preserve">Section 4 </w:t>
      </w:r>
      <w:r w:rsidRPr="001C765A">
        <w:rPr>
          <w:rFonts w:ascii="Arial" w:hAnsi="Arial" w:cs="Arial"/>
          <w:color w:val="000000" w:themeColor="text1"/>
          <w:sz w:val="24"/>
          <w:szCs w:val="24"/>
        </w:rPr>
        <w:tab/>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C07AC6" w14:paraId="60A66202" w14:textId="398C9D44">
      <w:pPr>
        <w:rPr>
          <w:rFonts w:ascii="Arial" w:hAnsi="Arial" w:cs="Arial"/>
          <w:sz w:val="24"/>
          <w:szCs w:val="24"/>
        </w:rPr>
      </w:pPr>
      <w:sdt>
        <w:sdtPr>
          <w:rPr>
            <w:rFonts w:ascii="Arial" w:hAnsi="Arial" w:eastAsia="Arial" w:cs="Arial"/>
            <w:sz w:val="24"/>
            <w:szCs w:val="24"/>
          </w:rPr>
          <w:id w:val="-1497026859"/>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Pr="66E12F95" w:rsidR="009308C2">
        <w:rPr>
          <w:rFonts w:ascii="Arial" w:hAnsi="Arial" w:cs="Arial"/>
          <w:b/>
          <w:bCs/>
          <w:sz w:val="24"/>
          <w:szCs w:val="24"/>
          <w:lang w:val="en-US"/>
        </w:rPr>
        <w:t>.</w:t>
      </w:r>
    </w:p>
    <w:p w:rsidR="66E12F95" w:rsidP="66E12F95" w:rsidRDefault="66E12F95" w14:paraId="1466B72A" w14:textId="714ACBE2">
      <w:pPr>
        <w:tabs>
          <w:tab w:val="left" w:pos="720"/>
          <w:tab w:val="left" w:pos="1470"/>
        </w:tabs>
        <w:ind w:left="709" w:hanging="709"/>
        <w:rPr>
          <w:rFonts w:ascii="Arial" w:hAnsi="Arial" w:cs="Arial"/>
          <w:sz w:val="24"/>
          <w:szCs w:val="24"/>
        </w:rPr>
      </w:pPr>
    </w:p>
    <w:p w:rsidRPr="001C765A" w:rsidR="000B0355" w:rsidP="66E12F95" w:rsidRDefault="00C07AC6" w14:paraId="546700DA" w14:textId="5AA67F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590003553"/>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Pr="001C765A" w:rsidR="007B5462" w:rsidP="66E12F95" w:rsidRDefault="007B5462" w14:paraId="3F0EF6B7" w14:textId="7308986D">
      <w:pPr>
        <w:spacing w:before="60" w:after="60"/>
        <w:rPr>
          <w:rFonts w:ascii="Arial" w:hAnsi="Arial" w:cs="Arial"/>
          <w:b/>
          <w:bCs/>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EndPr/>
        <w:sdtContent>
          <w:r w:rsidRPr="00582460" w:rsidR="00E0695C">
            <w:rPr>
              <w:rFonts w:ascii="Arial" w:hAnsi="Arial" w:cs="Arial"/>
              <w:bCs/>
              <w:sz w:val="24"/>
              <w:szCs w:val="24"/>
            </w:rPr>
            <w:t>Graham, Paul</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EndPr/>
        <w:sdtContent>
          <w:r w:rsidRPr="00582460" w:rsidR="00E0695C">
            <w:rPr>
              <w:rFonts w:ascii="Arial" w:hAnsi="Arial" w:cs="Arial"/>
              <w:bCs/>
              <w:sz w:val="24"/>
              <w:szCs w:val="24"/>
            </w:rPr>
            <w:t>Inspire Development Officer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1086806264"/>
          <w:placeholder>
            <w:docPart w:val="DefaultPlaceholder_-1854013440"/>
          </w:placeholder>
          <w:text/>
        </w:sdtPr>
        <w:sdtEndPr/>
        <w:sdtContent>
          <w:proofErr w:type="spellStart"/>
          <w:r w:rsidRPr="3BA89479" w:rsidR="00E0695C">
            <w:rPr>
              <w:rFonts w:ascii="Arial" w:hAnsi="Arial" w:cs="Arial"/>
              <w:sz w:val="24"/>
              <w:szCs w:val="24"/>
            </w:rPr>
            <w:t>01/09/2026</w:t>
          </w:r>
          <w:proofErr w:type="spellEnd"/>
        </w:sdtContent>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EndPr/>
        <w:sdtContent>
          <w:r w:rsidRPr="00582460" w:rsidR="00E0695C">
            <w:rPr>
              <w:rFonts w:ascii="Arial" w:hAnsi="Arial" w:cs="Arial"/>
              <w:bCs/>
              <w:sz w:val="24"/>
              <w:szCs w:val="24"/>
            </w:rPr>
            <w:t>Munro, Lesley</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347713640"/>
          <w:placeholder>
            <w:docPart w:val="DefaultPlaceholder_-1854013440"/>
          </w:placeholder>
          <w:text/>
        </w:sdtPr>
        <w:sdtEndPr/>
        <w:sdtContent>
          <w:proofErr w:type="spellStart"/>
          <w:r w:rsidRPr="3BA89479" w:rsidR="00E0695C">
            <w:rPr>
              <w:rFonts w:ascii="Arial" w:hAnsi="Arial" w:cs="Arial"/>
              <w:sz w:val="24"/>
              <w:szCs w:val="24"/>
            </w:rPr>
            <w:t>08/09/2026</w:t>
          </w:r>
          <w:proofErr w:type="spellEnd"/>
        </w:sdtContent>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1994A" w14:textId="77777777" w:rsidR="00C07AC6" w:rsidRDefault="00C07AC6" w:rsidP="00EC3C6C">
      <w:pPr>
        <w:spacing w:after="0" w:line="240" w:lineRule="auto"/>
      </w:pPr>
      <w:r>
        <w:separator/>
      </w:r>
    </w:p>
  </w:endnote>
  <w:endnote w:type="continuationSeparator" w:id="0">
    <w:p w14:paraId="64295AAE" w14:textId="77777777" w:rsidR="00C07AC6" w:rsidRDefault="00C07AC6"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placeholder>
        <w:docPart w:val="7C257D8ADC21484F8F9B082B6F502451"/>
      </w:placeholder>
      <w:showingPlcHdr/>
      <w:docPartObj>
        <w:docPartGallery w:val="Page Numbers (Bottom of Page)"/>
        <w:docPartUnique/>
      </w:docPartObj>
    </w:sdtPr>
    <w:sdtEndPr>
      <w:rPr>
        <w:noProof/>
      </w:rPr>
    </w:sdtEndPr>
    <w:sdtContent>
      <w:p w:rsidR="00FE361F" w:rsidP="66E12F95" w:rsidRDefault="66E12F95" w14:paraId="4C089D47" w14:textId="38377E0F">
        <w:pPr>
          <w:pStyle w:val="Footer"/>
          <w:jc w:val="center"/>
          <w:rPr>
            <w:noProof/>
          </w:rPr>
        </w:pPr>
        <w:r w:rsidRP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88216" w14:textId="77777777" w:rsidR="00C07AC6" w:rsidRDefault="00C07AC6" w:rsidP="00EC3C6C">
      <w:pPr>
        <w:spacing w:after="0" w:line="240" w:lineRule="auto"/>
      </w:pPr>
      <w:r>
        <w:separator/>
      </w:r>
    </w:p>
  </w:footnote>
  <w:footnote w:type="continuationSeparator" w:id="0">
    <w:p w14:paraId="6A596671" w14:textId="77777777" w:rsidR="00C07AC6" w:rsidRDefault="00C07AC6"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E5204" w:rsidR="007E5204" w:rsidP="66E12F95" w:rsidRDefault="007E5204" w14:paraId="1F9426C6" w14:textId="37A0B97F">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106A"/>
    <w:rsid w:val="00082FA2"/>
    <w:rsid w:val="000842CA"/>
    <w:rsid w:val="000A1E87"/>
    <w:rsid w:val="000B0355"/>
    <w:rsid w:val="000B7663"/>
    <w:rsid w:val="00102CE0"/>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55098"/>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61618"/>
    <w:rsid w:val="006A2106"/>
    <w:rsid w:val="006A6D09"/>
    <w:rsid w:val="006C34C1"/>
    <w:rsid w:val="00703401"/>
    <w:rsid w:val="00704894"/>
    <w:rsid w:val="0071784A"/>
    <w:rsid w:val="00743793"/>
    <w:rsid w:val="00751C8E"/>
    <w:rsid w:val="007A4A69"/>
    <w:rsid w:val="007B5462"/>
    <w:rsid w:val="007B6261"/>
    <w:rsid w:val="007C158F"/>
    <w:rsid w:val="007C4708"/>
    <w:rsid w:val="007E5204"/>
    <w:rsid w:val="007F17B8"/>
    <w:rsid w:val="00830BB3"/>
    <w:rsid w:val="00843B6E"/>
    <w:rsid w:val="00863278"/>
    <w:rsid w:val="008716CB"/>
    <w:rsid w:val="00872330"/>
    <w:rsid w:val="008748F6"/>
    <w:rsid w:val="008A2E5C"/>
    <w:rsid w:val="008D3D64"/>
    <w:rsid w:val="008D5273"/>
    <w:rsid w:val="00927332"/>
    <w:rsid w:val="009308C2"/>
    <w:rsid w:val="0095445D"/>
    <w:rsid w:val="009608BA"/>
    <w:rsid w:val="00965CE8"/>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07AC6"/>
    <w:rsid w:val="00C82EAA"/>
    <w:rsid w:val="00D600C3"/>
    <w:rsid w:val="00D71B73"/>
    <w:rsid w:val="00D9315C"/>
    <w:rsid w:val="00DB1172"/>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3D65FB9E"/>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word/footnotes.xml" Id="rId8" /><Relationship Type="http://schemas.openxmlformats.org/officeDocument/2006/relationships/footer" Target="/word/footer1.xml" Id="rId13" /><Relationship Type="http://schemas.openxmlformats.org/officeDocument/2006/relationships/glossaryDocument" Target="/word/glossary/document.xml" Id="rId18" /><Relationship Type="http://schemas.openxmlformats.org/officeDocument/2006/relationships/customXml" Target="/customXml/item3.xml" Id="rId3" /><Relationship Type="http://schemas.openxmlformats.org/officeDocument/2006/relationships/webSettings" Target="/word/webSettings.xml" Id="rId7" /><Relationship Type="http://schemas.openxmlformats.org/officeDocument/2006/relationships/header" Target="/word/header2.xml" Id="rId12" /><Relationship Type="http://schemas.openxmlformats.org/officeDocument/2006/relationships/fontTable" Target="/word/fontTable.xml" Id="rId17" /><Relationship Type="http://schemas.openxmlformats.org/officeDocument/2006/relationships/customXml" Target="/customXml/item2.xml" Id="rId2" /><Relationship Type="http://schemas.openxmlformats.org/officeDocument/2006/relationships/footer" Target="/word/footer3.xml" Id="rId16" /><Relationship Type="http://schemas.openxmlformats.org/officeDocument/2006/relationships/customXml" Target="/customXml/item1.xml" Id="rId1" /><Relationship Type="http://schemas.openxmlformats.org/officeDocument/2006/relationships/settings" Target="/word/settings.xml" Id="rId6" /><Relationship Type="http://schemas.openxmlformats.org/officeDocument/2006/relationships/header" Target="/word/header1.xml" Id="rId11" /><Relationship Type="http://schemas.openxmlformats.org/officeDocument/2006/relationships/styles" Target="/word/styles.xml" Id="rId5" /><Relationship Type="http://schemas.openxmlformats.org/officeDocument/2006/relationships/header" Target="/word/header3.xml" Id="rId15" /><Relationship Type="http://schemas.openxmlformats.org/officeDocument/2006/relationships/theme" Target="/word/theme/theme1.xml" Id="rId19" /><Relationship Type="http://schemas.openxmlformats.org/officeDocument/2006/relationships/numbering" Target="/word/numbering.xml" Id="rId4" /><Relationship Type="http://schemas.openxmlformats.org/officeDocument/2006/relationships/endnotes" Target="/word/endnotes.xml" Id="rId9" /><Relationship Type="http://schemas.openxmlformats.org/officeDocument/2006/relationships/footer" Target="/word/footer2.xml" Id="rId14" /><Relationship Type="http://schemas.openxmlformats.org/officeDocument/2006/relationships/hyperlink" Target="https://assets.publishing.service.gov.uk/government/uploads/system/uploads/attachment_data/file/1116148/Armed_Forces_Covenant_Duty_Statutory_Guidance.pdf" TargetMode="External" Id="rId10"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
      <w:docPartPr>
        <w:name w:val="7C257D8ADC21484F8F9B082B6F502451"/>
        <w:category>
          <w:name w:val="General"/>
          <w:gallery w:val="placeholder"/>
        </w:category>
        <w:types>
          <w:type w:val="bbPlcHdr"/>
        </w:types>
        <w:behaviors>
          <w:behavior w:val="content"/>
        </w:behaviors>
        <w:guid w:val="{DFA3EA08-4A37-4CEC-9F7B-DF2683D7D05C}"/>
      </w:docPartPr>
      <w:docPartBody>
        <w:p w:rsidR="00BE06FF" w:rsidRDefault="00D9315C" w:rsidP="00D9315C">
          <w:pPr>
            <w:pStyle w:val="7C257D8ADC21484F8F9B082B6F502451"/>
          </w:pPr>
          <w:r w:rsidRPr="66E12F95">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2D0491"/>
    <w:rsid w:val="003508F4"/>
    <w:rsid w:val="004041CF"/>
    <w:rsid w:val="00434701"/>
    <w:rsid w:val="005B7857"/>
    <w:rsid w:val="00605F63"/>
    <w:rsid w:val="008E1590"/>
    <w:rsid w:val="00BE06FF"/>
    <w:rsid w:val="00D600C3"/>
    <w:rsid w:val="00D71B73"/>
    <w:rsid w:val="00D93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15C"/>
    <w:rPr>
      <w:color w:val="666666"/>
    </w:rPr>
  </w:style>
  <w:style w:type="paragraph" w:customStyle="1" w:styleId="7C257D8ADC21484F8F9B082B6F502451">
    <w:name w:val="7C257D8ADC21484F8F9B082B6F502451"/>
    <w:rsid w:val="00D9315C"/>
    <w:pPr>
      <w:tabs>
        <w:tab w:val="center" w:pos="4513"/>
        <w:tab w:val="right" w:pos="9026"/>
      </w:tabs>
      <w:spacing w:after="0"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BA6A2B-1F52-4BF4-A39E-D3A638B05DDB}">
  <ds:schemaRefs>
    <ds:schemaRef ds:uri="http://schemas.microsoft.com/sharepoint/v3/contenttype/forms"/>
  </ds:schemaRefs>
</ds:datastoreItem>
</file>

<file path=customXml/itemProps2.xml><?xml version="1.0" encoding="utf-8"?>
<ds:datastoreItem xmlns:ds="http://schemas.openxmlformats.org/officeDocument/2006/customXml" ds:itemID="{637A85A7-9837-4269-993D-649578E68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1432</Words>
  <Characters>8564</Characters>
  <Application>Microsoft Office Word</Application>
  <DocSecurity>0</DocSecurity>
  <Lines>295</Lines>
  <Paragraphs>163</Paragraphs>
  <ScaleCrop>false</ScaleCrop>
  <Company>Scottish Borders Council</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18</cp:revision>
  <dcterms:created xsi:type="dcterms:W3CDTF">2025-09-23T14:59:00Z</dcterms:created>
  <dcterms:modified xsi:type="dcterms:W3CDTF">2026-08-05T14:37:00Z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