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Food Liners - Stop Providing Them Free of Charge</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Waste Services</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Infrastructure &amp; Environment</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Sharp-Dent, Ross</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Chief Officer Waste and Transfport</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03/02/2026 
Key points which informed the decision to withdraw provision:
This measure is estimated to deliver savings of approximately £11,500 per annum.
Benchmarking undertaken in August 2024 confirmed that, of the 22 Councils that responded, 59% do not provide free kitchen caddy liners.
While the withdrawal of free liners carries some risk, such as reduced participation in food waste collections and a potential impact on recycling performance, the provision of liners is not a statutory requirement. Liners remain available for purchase from local retailers, and given the current financial challenge, continued free provision is not considered sustainable.</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03/02/2026 
There are a number of alternative liner options available to householders:
Compostable liners – available locally and online, typically costing £10–£15 per household per year depending on use.
Kitchen roll or newspaper – can be used to line caddies
Plastic bags – households can reuse bags such as bread, salad, cereal, freezer, or carrier bags, or purchase small pedal bin liners.
Loose food waste – can be placed directly into caddies, though this may require more frequent cleaning.</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No</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03/02/2026 
Press releases and Social Media posts have informed the public.  Cards have been made to leave on bins where customers ask for liners and we have none left.
Community Councils and Councillors have been informed.
Impacted staff members have been informed and asked for feedback.
Customer Services have been informed.
Waste Contractor has been informed.</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03/02/2026 
Press releases and Social Media posts have informed the public.  Cards have been made to leave on bins where customers ask for liners and we have none left.
Community Councils and Councillors have been informed.
Impacted staff members have been informed and asked for feedback.
Customer Services have been informed.
Waste Contractor has been informed.</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03/02/2026 
This will be monitored and followed up on if and when feedback is received.
Other Local Authorities were contacted with regard to their food waste arrangements and these factors were considered in the decision making process to remove the food waste liners.</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Benchmarking with other local authorities undertaken in August 2024.
Staff, Public, Customer Services, Waste Contractor all advised in Dec/Jan 26.</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03/02/2026 
A number of other local authorities are not providing food liners as part of their food waste service.
The removal of food waste liners may negatively affect participation and recycling rates.
The removal of an element of service provision like this is complex, takes a lot of time, and requires a lot of communication.</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Sharp-Dent, Ross</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Chief Officer Waste and Transfport</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03/02/2026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Curry, John</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04/02/2026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03/02/2026 
Recycling tonnage will be monitored.  The operational delivery of the changed service will be monitored.</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03/02/2026 
Waste Services will monitor the tonnages of food waste coming in over the weighbridge.  This tonnage is already monitored.  Operational Teams will monitor the operational delivery of the changed service. This is something that takes place already across all operational services.</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No</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