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Climate Change Plan </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PHRS</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Corporate Governance</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Cox, Louise</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Sustainability and Climate Change Manager </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Scottish Borders local heat and energy efficiency strategy pilot projects Scottish Borders active travel strategy Council estates data Council vehicle fleet data Community plan  Council Greenspace management plans and data  Local Biodiversity Action Plan Scottish Government Climate Change Plan  Scottish National Adaptation Plan (SNAP 3) SES Regional Transport Strategy
SCIS - Climateview for area baseline</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Further data required around carbon emissions associated with activities across 3 Scopes (1 - direct, 2 - indirect and 3 - supply chain).  This is essential to allow the development of a robust quantified plan for Council emissions.  The public sector in Scotland is being supported in this work by the Scottish Climate Intelligence Service using the ClimateView platform and by the Sustainable Scotland Network on wider capacity building to embed climate and sustainability across all service areas.</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Yes</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No concerns flagged.</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Built Estate - Architectural Manager 
Roads - Chief Officer Roads 
Waste - Waste Manager 
Audit and Risk - Chief Officer Audit &amp; Risk 
Flood Alleviation - Flood &amp; Coastal Management Team Leader 
Vehicle Fleet - Fleet Manager 
Active Travel - Active Travel Officer 
LHEES - LHEES Principal Officer 
Corporate Policy Team 
Elected Members Briefing 14 May 2026 
Council Management Team - 27 May 2026</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No further engagement planned.</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For managers - ensuring accuracy of the actions described, ensuring their deliverability. 
Regular/ongoing CMT engagement, led by Director Corporate Governance.
Elected Members - annually October Council to approve Public Bodies Climate Change Duties report, and Executive in May to update on progress with implementation of priority actions. In addition, ongoing regular performance reporting across KPIs.</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No events i.e. structured workshops, but extensive individual engagement with managers noted previously.</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Much of the content of the Climate Change Plan is based around a review of the Climate Change Route Map 2021.  The priority actions included in the CCP have been defined and collated through individual conversations with Service leads and project officers.  This has ensured up to date and realistic actions and target outputs and outcomes have been included. The development and implementation of the CCP will be an ongoing priority for the Council, the public sector and society as a whole.  As new technologies, data measurement techniques and policy develops, the Council must equip itself to fully address the need to tackle the impacts of climate change and access new opportunities offered through systems changes.</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Cox, Louise</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Sustainability and Climate Change Manager </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29/05/2026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McKinlay, Nuala</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01/06/2026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To ensure robust delivery and accountability, progress against this Climate Change Plan will be subject to two complementary quality assurance tracks. Public Bodies Climate Change Duties (PBCCD) Statutory reporting through the Public Bodies Climate Change Duties (PBCCD) framework will provide the primary mechanism for assessing organisational emissions performance and compliance with national climate change legislation. The PBCCD report, published annually in November and covering the preceding financial year, will continue to report on emissions, governance and adaptation activity in line with statutory requirements. To strengthen transparency and usability, this will be accompanied by a supporting narrative update outlining progress against the key objectives and actions set out in this Climate Change Plan, highlighting areas of delivery, emerging risks and priorities for the year ahead.
Corporate Performance Reporting Alongside the annual PBCCD reporting process, corporate performance reporting will provide ongoing assurance on delivery of climate‑related actions embedded within the Council Plan. There will be a strong alignment between this Climate Change Plan and the Clean Green Future priority, with most material and strategic climate actions reflected through future Council Plans and monitored through established performance reporting arrangements. This approach ensures climate action is integrated into mainstream corporate governance rather than treated as a standalone programme. Internal Audit and Audit Scotland will continue to provide independent assurance where appropriate, including scrutiny of the extent to which climate risks and opportunities are embedded within financial planning, asset management and decision-making. The Council’s operational climate governance arrangements will regularly review performance and reporting outputs, ensuring that learning is captured, corrective action is taken where required, and reporting remains proportionate, credible and focused on outcomes.</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Performance monitoring will be undertaken through Corporate processes.  Officers involved will be - Sustainability and Climate Change Manager, Corporate Policy Team, Performance Team, Service leads and responsible officers.
Annual reporting - May Executive and October Council.  Regular reporting cycle to CMT and Dept SMTs.</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Cox, Louise</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No</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Cox, Louise</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Ensure progress against priority actions is reported/collated.</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Action owners to be required to report progress by Jan 2027.</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Progress recorded using Performance dashboard.</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No</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