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ASN Transport Protocol for children and young people with Additional Support Needs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This proposal revises Scottish Borders Council’s ASN Transport Protocol. The revised protocol sets out how the Council will assess, approve, provide, review and monitor transport for children and young people with Additional Support Needs. Its aims are to improve clarity, consistency and transparency in decision making; ensure transport arrangements are safe, suitable and accessible; support children and young people to access education and agreed provision on an equitable basis; clarify the roles of parents, schools, Education Services, Transport Services and Passenger Assistants; and provide a lawful and proportionate response where significant safety concerns arise on transport. The protocol also strengthens arrangements for travel plans, risk assessments, incident recording, review, complaints and continuity of education where transport arrangements need to be paused or changed. These aims are reflected throughout Draft 5, including access to education, transport options, travel plans, risk assessment, safety incidents, roles, review and complaints.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Robertson, Christian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Passenger Transport / Transport Services
Education Duty Officers
Schools and specialist provisions
Passenger Assistants
Health and Safety colleagues
Legal / equalities advice as required
Parents and carers through consultation and feedback</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08/06/2026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This proposal links directly to the Council’s transport, inclusion and health and safety policies and to wider education, ASN and GIRFEC arrangements. It also relates to child planning, staged intervention, attendance, continuity of education, complaints handling and safeguarding processes. The protocol itself states that it should be read alongside the Education (Scotland) Act 1980, the Education (Additional Support for Learning) (Scotland) Act 2004, the Equality Act 2010, the UNCRC Incorporation Act 2024, GIRFEC guidance and staged intervention arrangements, the Scottish Government School Transport Guidance 2025, and SBC transport, inclusion and health and safety policies.</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The proposal directly affects children and young people of school age and is designed to improve access, safety and consistency of decision making for them. It should particularly benefit younger children and those whose age and stage increase their need for support, supervision or structured arrangements. The protocol also strengthens transition planning and review</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This is the main group affected. The protocol is specifically intended to support children and young people whose disability, health condition or additional support needs make ordinary travel unsafe, inaccessible or unreasonable. It strengthens consideration of reasonable adjustments, travel plans, specialist equipment, passenger assistants, accessibility, risk assessment, continuity of education and review. There may still be risks where safety concerns lead to a pause or change in transport, but the protocol now requires urgent review, recorded reasons, and alternative arrangements to maintain access to education or agreed provision</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No specific differential impact has been identified. The protocol applies on the basis of assessed need and safety rather than sex.</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No specific differential impact has been identified in the policy wording. The proposal applies on the basis of assessed transport need rather than gender identity. Implementation should continue to ensure respectful and inclusive communication for all children, young people and families.</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No direct impact has been identified. This protected characteristic is not materially affected by the proposal.</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The protocol does not create a direct differential impact in relation to pregnancy or maternity. However, communication and consultation arrangements should remain accessible to parents and carers who may have caring responsibilities, including those on maternity or paternity leave.</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The proposal may have a positive impact where children and young people from minority ethnic groups, refugees, migrants, asylum seeking families or Gypsy/Traveller families also experience ASN related transport barriers. Clearer process, complaints and review arrangements should help. There is a potential risk if information, travel planning or consultation is not sufficiently accessible for families who need translation or interpretation, so this should be considered in implementation and further consultation.</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No specific differential impact has been identified in the core policy. Consultation and communication activity should, however, continue to take account of accessibility, timing and religious observance where relevant.</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No specific differential impact has been identified. The protocol applies on the basis of assessed need and safety rather than sexual orientation.</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The proposal should have a positive impact by supporting children and young people who need transport to access education or agreed provision, reducing the risk that families on low incomes are left to absorb disproportionate transport burdens where assessed need requires support. The protocol also makes clear that cost alone will not determine whether support is provided where transport is needed to secure access to education or meet equality duties.</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The proposal should help reduce inequalities of outcome by improving access to education and agreed provision for children and young people whose support needs would otherwise create barriers. Clearer transport arrangements, reviews and continuity measures may reduce disruption to learning and wellbeing for families already experiencing financial strain</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The proposal may have a positive impact in improving access for children and young people in rural and isolated areas where ASN and distance combine to create additional barriers. However, rural proofing and more detailed consideration of transport availability, journey time, accessibility and cost pressures in rural areas still need to be completed. This is an evidence gap and should be carried into the action plan.</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The proposal may positively affect children and young people from families experiencing socio-economic disadvantage, including where parental income, employment or educational background create additional barriers to navigating transport arrangements or meeting travel costs. A clearer and more consistent ASN transport process should help reduce these barriers and support more equitable access to education and agreed provision. Further consultation will help test whether the process is accessible and workable for all families.</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The proposal may positively affect care experienced children and young people, who may be more likely to experience placement moves, disrupted routines, transition between settings, and additional barriers to accessing education. A clearer ASN transport process, including transition planning, review and continuity arrangements, should help reduce these barriers and support more consistent access to education and agreed provision. Further consultation and monitoring will help test how well this works in practice.</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The proposal may positively affect carers, including unpaid family carers, by providing a clearer and more consistent framework for ASN transport where a child or young person cannot safely access education without support. This may reduce uncertainty, repeated negotiation with services, and the practical burden on carers where transport is an essential part of access to education or agreed provision. The protocol also improves clarity around review, communication, and continuity arrangements where transport difficulties arise. However, further consultation will be important to ensure that Travel Plan requirements, communication routes and review processes are accessible and workable for carers.</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&lt;p&gt;The proposal may positively affect children and young people experiencing homelessness or temporary accommodation where additional support needs create further barriers to accessing education or agreed provision. A clearer approach to assessed need, review, transition planning and continuity of education may help reduce disruption where housing circumstances are unstable. This is particularly relevant where transport needs change because of placement moves, temporary accommodation or changing pickup arrangements. Further monitoring will be needed to understand how effectively the protocol supports children and young people in these circumstances.&lt;/p&gt;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The proposal may have a positive impact where addiction or substance misuse within the family contributes to instability, disrupted routines, attendance barriers or reduced parental capacity to manage complex transport arrangements. A clearer and more consistent ASN transport process may reduce some of these barriers for affected children and young people. However, the protocol is not primarily designed to address addiction or substance misuse directly, so any impact is likely to be indirect. Further consultation and implementation monitoring will help assess whether additional support or communication measures are needed for families affected by these issues.</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The proposal may positively affect children and young people whose family circumstances include involvement with the criminal justice system, where this contributes to instability, disrupted care arrangements, attendance barriers or difficulty managing transport. A clearer ASN transport process, with stronger review, communication and continuity arrangements, may help reduce disadvantage for affected children and young people where transport is part of their access to education or agreed provision. The likely impact is indirect rather than specific, and further consultation and monitoring will be important to understand whether the protocol is working effectively for these families.</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he proposal should positively impact users and potential users of ASN transport by making the service more transparent, consistent and accessible. It sets out a clearer process for requests, decision making, review, complaints and communication with families, which should make it easier for parents and carers to understand how transport is assessed and how decisions are made. It also improves access to information through the use of written reasons, clearer roles for schools, Education Services and Transport Services, and structured arrangements for Travel Plans, risk assessment and review. For children and young people with ASN, the proposal should improve access to services by making clearer when transport may be required as part of access to education or agreed provision, and by setting out how alternative arrangements and continuity of education will be put in place if significant safety concerns arise.
The protocol should also improve the range of appropriate transport options considered, including mainstream transport where suitable and supported transport where needed, while making clear that individual assessment remains central. Further consultation will help test whether the process and information are accessible and understandable for all families.</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Any negative impacts identified through implementation or consultation will be mitigated as far as possible through the design and review of transport arrangements. For this proposal, the main potential risks are that some children and young people may experience disruption where transport arrangements need to be paused or changed because of significant safety concerns, and that some parents or carers may find the transport request or Travel Plan process difficult to navigate without support. These risks will be mitigated through individual assessment, clear written reasons for decisions, accessible communication, support from schools to complete and share Travel Plans, rapid review where concerns arise, and continuity of education measures where transport arrangements are paused or changed.
The protocol also requires transport decisions to be reviewed, recorded and capable of challenge through disagreement and complaints routes. Further consultation is planned and any additional negative impacts identified will be used to refine the protocol and implementation arrangements.</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The proposal should be implemented in a way that recognises that service children and families may experience mobility, parental deployment, disruption to routines and transitions between establishments.</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The protocol’s emphasis on transition planning, assessed need, review, communication and continuity of education should help reduce disadvantage for service children where movement, temporary arrangements or changing circumstances affect transport needs.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No specific additional provision is set out in the protocol, but the case by case assessment model allows these factors to be considered where relevant. This should be kept under review in implementation and consultation.</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The proposal should have a positive impact on Article 2 because it is designed to reduce disadvantage for children and young people whose disability, health condition or additional support needs make ordinary travel unsafe, inaccessible or unreasonable. It supports individual assessment, reasonable adjustments, accessible transport planning, and continuity of education where transport arrangements need to be paused or changed. This should help reduce discriminatory barriers to education and agreed provision. A residual risk remains if implementation is inconsistent or if communication and travel planning processes are not sufficiently accessible for all families. This will be mitigated through further consultation, clear written decisions, review arrangements, and monitoring of how the protocol operates in practice.</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The proposal should have a positive impact on Article 3 because it places the child or young person’s needs, safety, dignity, accessibility and access to education at the centre of transport decision making. It requires assessment based on need, recorded reasons for decisions, early transition planning, review of arrangements, and urgent review where significant safety concerns arise. It also requires that where a current arrangement cannot continue safely, alternative transport or continuity of education measures must be put in place. This helps ensure that decisions are not made solely on operational or cost grounds and that the child’s best interests remain a primary consideration. There is a risk that where significant safety concerns arise, changes to transport arrangements may temporarily disrupt the child or young person’s routine or access to education. This will be mitigated through urgent review, recorded reasons, alternative arrangements, and continuity of education measures.</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Yes</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The proposal should have a positive impact on Article 6 because it strengthens the arrangements for safe travel, travel planning, risk assessment, supervision, incident recording, review and continuity of education. For some children and young people with ASN, suitable transport is an essential part of being able to attend school safely and benefit from education. The protocol also strengthens the response to significant safety concerns, requiring rapid review, alternative arrangements and continuity measures rather than leaving a child or young person without access to education. This supports both safety and developmental opportunities through continued participation in learning. There is a risk that disruption to transport arrangements could affect attendance, participation and wellbeing if alternative arrangements are not put in place quickly. This will be mitigated through rapid review, continuity planning, and the requirement to maintain access to education or agreed provision.</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The proposal has a positive impact on Article 12 in that it requires decisions to be based on individual assessment, discussion with parents or carers, and relevant professional input. It also supports complaints, disagreement resolution and review. However, the protocol does not yet say strongly enough how the views of the child or young person themselves will be sought and taken into account in transport requests, reviews, travel planning or changes to arrangements. This is therefore an area where the impact is positive but could be strengthened further. Planned consultation and implementation should include accessible opportunities for children and young people with ASN to express their views, and these should inform future refinement of the protocol.</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Yes</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Article 23 (children with disabilities)
The proposal should positively support disabled children and young people by improving access to education and agreed provision through suitable, assessed and accessible transport arrangements.
Article 28 (right to education)
The protocol directly supports access to education by setting out when transport may be required, how transport needs are assessed, and how continuity of education will be maintained if significant safety concerns affect the current arrangement. If transport arrangements are paused or changed without effective communication, review and alternative provision, this could negatively affect access to education and consistency of support. The protocol mitigates this through review, communication, travel planning and continuity arrangements, and further consultation will help strengthen this.
Article 29 (aims of education)
By helping children and young people attend and participate in education safely and consistently, the proposal supports their development, inclusion and ability to benefit from learning.
Article 19 (protection from violence, abuse or neglect)
The protocol strengthens risk assessment, supervision, incident recording and review where safety concerns arise, which should help protect children and young people during transport.</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Robertson, Christian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Quality Improvement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09/07/2026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Munro, Lesley</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27/07/2026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