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00023AF1" w:rsidRPr="00626FED">
            <w:rPr>
              <w:rFonts w:ascii="Arial" w:hAnsi="Arial" w:cs="Arial"/>
              <w:bCs/>
              <w:sz w:val="24"/>
              <w:szCs w:val="24"/>
            </w:rPr>
            <w:t>Residential &amp; Enhanced Residential Charging Rates</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5916B5B4"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EndPr/>
        <w:sdtContent>
          <w:r w:rsidR="00023AF1" w:rsidRPr="00626FED">
            <w:rPr>
              <w:rFonts w:ascii="Arial" w:hAnsi="Arial" w:cs="Arial"/>
              <w:bCs/>
              <w:sz w:val="24"/>
              <w:szCs w:val="24"/>
            </w:rPr>
            <w:t>The proposal introduces an uplift to the charging rates for residential and enhanced residential care, applying only to new clients. It reflects increasing care costs and current patterns of demand, with around 80% of new users entering on the Enhanced Residential Rate. The change has an estimated financial impact of £510k and includes updating contract wording so the enhanced rate is automatically applied after two years in a care home.</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00023AF1" w:rsidRPr="00582460">
            <w:rPr>
              <w:rFonts w:ascii="Arial" w:hAnsi="Arial" w:cs="Arial"/>
              <w:bCs/>
              <w:sz w:val="24"/>
              <w:szCs w:val="24"/>
            </w:rPr>
            <w:t>Adult Social Work</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00023AF1" w:rsidRPr="00582460">
            <w:rPr>
              <w:rFonts w:ascii="Arial" w:hAnsi="Arial" w:cs="Arial"/>
              <w:bCs/>
              <w:sz w:val="24"/>
              <w:szCs w:val="24"/>
            </w:rPr>
            <w:t>Social Work &amp; Practice</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00023AF1" w:rsidRPr="00582460">
            <w:rPr>
              <w:rFonts w:ascii="Arial" w:hAnsi="Arial" w:cs="Arial"/>
              <w:bCs/>
              <w:sz w:val="24"/>
              <w:szCs w:val="24"/>
            </w:rPr>
            <w:t>Mills, David</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EndPr/>
      <w:sdtContent>
        <w:p w14:paraId="0CB7FC98" w14:textId="30EFE8B5" w:rsidR="009D4019" w:rsidRDefault="001C765A" w:rsidP="001C73AC">
          <w:pPr>
            <w:spacing w:before="120"/>
            <w:rPr>
              <w:rFonts w:ascii="Arial" w:hAnsi="Arial" w:cs="Arial"/>
              <w:bCs/>
              <w:sz w:val="24"/>
              <w:szCs w:val="24"/>
            </w:rPr>
          </w:pPr>
          <w:r w:rsidRPr="3BA89479">
            <w:rPr>
              <w:rFonts w:ascii="Arial" w:hAnsi="Arial" w:cs="Arial"/>
              <w:sz w:val="24"/>
              <w:szCs w:val="24"/>
            </w:rPr>
            <w:t>Julie Glen, Head of Adult Services</w:t>
          </w: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EndPr/>
        <w:sdtContent>
          <w:r w:rsidR="001C765A" w:rsidRPr="28CFDF49">
            <w:rPr>
              <w:rFonts w:ascii="Arial" w:hAnsi="Arial" w:cs="Arial"/>
              <w:sz w:val="24"/>
              <w:szCs w:val="24"/>
            </w:rPr>
            <w:t>11/02/2026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as a result of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E81BA0"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EndPr/>
        <w:sdtContent>
          <w:r w:rsidR="001C765A" w:rsidRPr="3BA89479">
            <w:rPr>
              <w:rFonts w:ascii="Arial" w:eastAsia="Arial" w:hAnsi="Arial" w:cs="Arial"/>
              <w:sz w:val="24"/>
              <w:szCs w:val="24"/>
            </w:rPr>
            <w:t>Yes</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E81BA0"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EndPr/>
        <w:sdtContent>
          <w:r w:rsidR="5DA2D3F7" w:rsidRPr="3BA89479">
            <w:rPr>
              <w:rFonts w:ascii="Arial" w:eastAsia="Arial" w:hAnsi="Arial" w:cs="Arial"/>
              <w:sz w:val="24"/>
              <w:szCs w:val="24"/>
            </w:rPr>
            <w:t>11/02/2026   There are no direct conflicts with other policies, but this proposal must sit alongside existing charging guidance and contract arrangements. Any impacts should be minimal and mainly relate to staying consistent with finance, commissioning and legal requirements. Some public sensitivity is possible, as new clients will pay higher enhanced rates while others continue on older, lower rates. This is expected whenever updated charges apply only to new placements. Clear explanation and reassurance that existing residents are unaffected should help reduce concerns.</w:t>
          </w: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In considering the impact of your proposal on people with equality characteristics, you should take into account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E81BA0"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EndPr/>
        <w:sdtContent>
          <w:r w:rsidR="001C765A" w:rsidRPr="3BA89479">
            <w:rPr>
              <w:rFonts w:ascii="Arial" w:hAnsi="Arial" w:cs="Arial"/>
              <w:sz w:val="24"/>
              <w:szCs w:val="24"/>
            </w:rPr>
            <w:t>11/02/2026   Most people entering residential care are older adults, so this group will feel the change most. The uplift only applies to new placements, so there is no negative impact on existing older residents. Clear communication will help manage any concerns about differences between older people on old vs new rates.</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A physical or mental impairment that has a substantial and long term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EndPr/>
        <w:sdtContent>
          <w:r w:rsidR="001C765A" w:rsidRPr="3BA89479">
            <w:rPr>
              <w:rFonts w:ascii="Arial" w:hAnsi="Arial" w:cs="Arial"/>
              <w:sz w:val="24"/>
              <w:szCs w:val="24"/>
            </w:rPr>
            <w:t>11/02/2026   Many residents have physical or cognitive impairments. As this change affects only the charging rate, not access to care, any impact is financial rather than service related. Financial assessments and statutory protections still apply, which helps mitigate risk.</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lastRenderedPageBreak/>
        <w:t xml:space="preserve"> </w:t>
      </w:r>
      <w:sdt>
        <w:sdtPr>
          <w:rPr>
            <w:rFonts w:ascii="Arial" w:eastAsia="Arial" w:hAnsi="Arial" w:cs="Arial"/>
            <w:sz w:val="24"/>
            <w:szCs w:val="24"/>
          </w:rPr>
          <w:id w:val="-1443768879"/>
          <w:placeholder>
            <w:docPart w:val="DefaultPlaceholder_-1854013440"/>
          </w:placeholder>
          <w:text/>
        </w:sdtPr>
        <w:sdtEndPr/>
        <w:sdtContent>
          <w:r w:rsidRPr="3BA89479">
            <w:rPr>
              <w:rFonts w:ascii="Arial" w:hAnsi="Arial" w:cs="Arial"/>
              <w:sz w:val="24"/>
              <w:szCs w:val="24"/>
            </w:rPr>
            <w:t>11/02/2026   No specific impact is expected for men or women. Both are treated the same within the charging process.</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EndPr/>
        <w:sdtContent>
          <w:r w:rsidR="001C765A" w:rsidRPr="3BA89479">
            <w:rPr>
              <w:rFonts w:ascii="Arial" w:hAnsi="Arial" w:cs="Arial"/>
              <w:sz w:val="24"/>
              <w:szCs w:val="24"/>
            </w:rPr>
            <w:t>11/02/2026   No identified impact. The proposal does not relate to personal characteristics or service access.</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EndPr/>
        <w:sdtContent>
          <w:r w:rsidR="001C765A" w:rsidRPr="3BA89479">
            <w:rPr>
              <w:rFonts w:ascii="Arial" w:hAnsi="Arial" w:cs="Arial"/>
              <w:sz w:val="24"/>
              <w:szCs w:val="24"/>
            </w:rPr>
            <w:t>11/02/2026   No expected impact, as charging is assessed on the individual’s circumstances.</w:t>
          </w: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EndPr/>
        <w:sdtContent>
          <w:r w:rsidR="001C765A" w:rsidRPr="3BA89479">
            <w:rPr>
              <w:rFonts w:ascii="Arial" w:hAnsi="Arial" w:cs="Arial"/>
              <w:sz w:val="24"/>
              <w:szCs w:val="24"/>
            </w:rPr>
            <w:t>11/02/2026   Not relevant to this proposal.</w:t>
          </w: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EndPr/>
        <w:sdtContent>
          <w:r w:rsidR="001C765A" w:rsidRPr="3BA89479">
            <w:rPr>
              <w:rFonts w:ascii="Arial" w:hAnsi="Arial" w:cs="Arial"/>
              <w:sz w:val="24"/>
              <w:szCs w:val="24"/>
            </w:rPr>
            <w:t>11/02/2026   No specific impacts identified. Communication should remain accessible and inclusive for people whose first language is not English.</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EndPr/>
        <w:sdtContent>
          <w:r w:rsidR="001C765A" w:rsidRPr="3BA89479">
            <w:rPr>
              <w:rFonts w:ascii="Arial" w:hAnsi="Arial" w:cs="Arial"/>
              <w:sz w:val="24"/>
              <w:szCs w:val="24"/>
            </w:rPr>
            <w:t>11/02/2026   No identified impact, as the proposal relates only to financial charging and does not limit access to care.</w:t>
          </w: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EndPr/>
        <w:sdtContent>
          <w:r w:rsidR="001C765A" w:rsidRPr="3BA89479">
            <w:rPr>
              <w:rFonts w:ascii="Arial" w:hAnsi="Arial" w:cs="Arial"/>
              <w:sz w:val="24"/>
              <w:szCs w:val="24"/>
            </w:rPr>
            <w:t>11/02/2026   No impact anticipated. The proposal does not relate to personal identity or relationships.</w:t>
          </w: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End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E81BA0"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EndPr/>
        <w:sdtContent>
          <w:r w:rsidR="001C765A" w:rsidRPr="3BA89479">
            <w:rPr>
              <w:rFonts w:ascii="Arial" w:hAnsi="Arial" w:cs="Arial"/>
              <w:sz w:val="24"/>
              <w:szCs w:val="24"/>
            </w:rPr>
            <w:t>11/02/2026   There may be some impact for new clients with limited income, as they will enter care under the updated, higher rates. However, statutory financial assessments still protect people who cannot afford full costs. Clear advice and early conversations can help reduce any financial worry.</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EndPr/>
        <w:sdtContent>
          <w:r w:rsidR="001C765A" w:rsidRPr="3BA89479">
            <w:rPr>
              <w:rFonts w:ascii="Arial" w:hAnsi="Arial" w:cs="Arial"/>
              <w:sz w:val="24"/>
              <w:szCs w:val="24"/>
            </w:rPr>
            <w:t>11/02/2026   There is no direct impact on access to basic goods or services, as financial assessments continue to ensure contributions are based on ability to pay.</w:t>
          </w: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EndPr/>
        <w:sdtContent>
          <w:r w:rsidR="001C765A" w:rsidRPr="3BA89479">
            <w:rPr>
              <w:rFonts w:ascii="Arial" w:hAnsi="Arial" w:cs="Arial"/>
              <w:sz w:val="24"/>
              <w:szCs w:val="24"/>
            </w:rPr>
            <w:t>11/02/2026   No specific impact. Charging rates apply consistently regardless of location, and the proposal does not change access to services based on where someone lives.</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EndPr/>
        <w:sdtContent>
          <w:r w:rsidR="001C765A" w:rsidRPr="3BA89479">
            <w:rPr>
              <w:rFonts w:ascii="Arial" w:hAnsi="Arial" w:cs="Arial"/>
              <w:sz w:val="24"/>
              <w:szCs w:val="24"/>
            </w:rPr>
            <w:t>11/02/2026   No particular impact. The charging system already considers individual financial circumstances, which mitigates disadvantage.</w:t>
          </w: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EndPr/>
        <w:sdtContent>
          <w:r w:rsidR="00B30EA8" w:rsidRPr="3BA89479">
            <w:rPr>
              <w:rFonts w:ascii="Arial" w:hAnsi="Arial" w:cs="Arial"/>
              <w:sz w:val="24"/>
              <w:szCs w:val="24"/>
            </w:rPr>
            <w:t>11/02/2026   No identified impact, as the proposal affects adult residential care charges for new placements.</w:t>
          </w: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EndPr/>
        <w:sdtContent>
          <w:r w:rsidR="00B30EA8" w:rsidRPr="3BA89479">
            <w:rPr>
              <w:rFonts w:ascii="Arial" w:hAnsi="Arial" w:cs="Arial"/>
              <w:sz w:val="24"/>
              <w:szCs w:val="24"/>
            </w:rPr>
            <w:t>11/02/2026   No direct impact on carers. Some families may feel concerned about affordability for relatives, but this is mitigated by financial assessments and clear communication.</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EndPr/>
        <w:sdtContent>
          <w:r w:rsidR="00B30EA8" w:rsidRPr="3BA89479">
            <w:rPr>
              <w:rFonts w:ascii="Arial" w:hAnsi="Arial" w:cs="Arial"/>
              <w:sz w:val="24"/>
              <w:szCs w:val="24"/>
            </w:rPr>
            <w:t xml:space="preserve">11/02/2026 &lt;p&gt;No specific impact identified. The proposal does not change eligibility or access to </w:t>
          </w:r>
          <w:proofErr w:type="gramStart"/>
          <w:r w:rsidR="00B30EA8" w:rsidRPr="3BA89479">
            <w:rPr>
              <w:rFonts w:ascii="Arial" w:hAnsi="Arial" w:cs="Arial"/>
              <w:sz w:val="24"/>
              <w:szCs w:val="24"/>
            </w:rPr>
            <w:t>placements.&lt;</w:t>
          </w:r>
          <w:proofErr w:type="gramEnd"/>
          <w:r w:rsidR="00B30EA8" w:rsidRPr="3BA89479">
            <w:rPr>
              <w:rFonts w:ascii="Arial" w:hAnsi="Arial" w:cs="Arial"/>
              <w:sz w:val="24"/>
              <w:szCs w:val="24"/>
            </w:rPr>
            <w:t>/p&gt;</w:t>
          </w: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EndPr/>
        <w:sdtContent>
          <w:r w:rsidR="00B30EA8" w:rsidRPr="3BA89479">
            <w:rPr>
              <w:rFonts w:ascii="Arial" w:hAnsi="Arial" w:cs="Arial"/>
              <w:sz w:val="24"/>
              <w:szCs w:val="24"/>
            </w:rPr>
            <w:t>11/02/2026   No direct impact. If someone with addictions enters residential care as a new client, financial assessment protections still apply.</w:t>
          </w: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EndPr/>
        <w:sdtContent>
          <w:r w:rsidR="00B30EA8" w:rsidRPr="3BA89479">
            <w:rPr>
              <w:rFonts w:ascii="Arial" w:hAnsi="Arial" w:cs="Arial"/>
              <w:sz w:val="24"/>
              <w:szCs w:val="24"/>
            </w:rPr>
            <w:t>11/02/2026   No specific impact. Charges are applied in the same way for all new clients entering residential care.</w:t>
          </w: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E81BA0"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EndPr/>
        <w:sdtContent>
          <w:r w:rsidR="00B30EA8" w:rsidRPr="3BA89479">
            <w:rPr>
              <w:rFonts w:ascii="Arial" w:hAnsi="Arial" w:cs="Arial"/>
              <w:sz w:val="24"/>
              <w:szCs w:val="24"/>
            </w:rPr>
            <w:t>11/02/2026   The proposal does not change how people access residential care or the range of services available. The only change is the charging rate for new clients entering care. Existing residents are unaffected. There may be some public sensitivity if people compare old and new rates, but this is manageable with clear explanation.</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E81BA0"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EndPr/>
        <w:sdtContent>
          <w:r w:rsidR="00B30EA8" w:rsidRPr="3BA89479">
            <w:rPr>
              <w:rFonts w:ascii="Arial" w:hAnsi="Arial" w:cs="Arial"/>
              <w:sz w:val="24"/>
              <w:szCs w:val="24"/>
            </w:rPr>
            <w:t>11/02/</w:t>
          </w:r>
          <w:proofErr w:type="gramStart"/>
          <w:r w:rsidR="00B30EA8" w:rsidRPr="3BA89479">
            <w:rPr>
              <w:rFonts w:ascii="Arial" w:hAnsi="Arial" w:cs="Arial"/>
              <w:sz w:val="24"/>
              <w:szCs w:val="24"/>
            </w:rPr>
            <w:t>2026  Financial</w:t>
          </w:r>
          <w:proofErr w:type="gramEnd"/>
          <w:r w:rsidR="00B30EA8" w:rsidRPr="3BA89479">
            <w:rPr>
              <w:rFonts w:ascii="Arial" w:hAnsi="Arial" w:cs="Arial"/>
              <w:sz w:val="24"/>
              <w:szCs w:val="24"/>
            </w:rPr>
            <w:t xml:space="preserve"> assessments ensure people only pay what they can reasonably afford. Clear information should be provided to clients and families at the point of assessment. Staff can offer advice on benefits and entitlements to support affordability. Reassurance that existing residents will not see changes can help reduce concerns.</w:t>
          </w: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E81BA0"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End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lastRenderedPageBreak/>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E81BA0"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End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E81BA0"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End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E81BA0"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End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End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EndP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End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EndPr/>
        <w:sdtContent/>
      </w:sdt>
    </w:p>
    <w:p w14:paraId="658BE5CD" w14:textId="7FFFD857" w:rsidR="000B0355"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End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EndPr/>
        <w:sdtContent/>
      </w:sdt>
    </w:p>
    <w:p w14:paraId="2F441C3F" w14:textId="085ABDFF" w:rsidR="00B277E7"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End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EndPr/>
        <w:sdtContent/>
      </w:sdt>
    </w:p>
    <w:p w14:paraId="449CD29C" w14:textId="3380E846" w:rsidR="000B0355"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End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EndPr/>
        <w:sdtContent/>
      </w:sdt>
    </w:p>
    <w:p w14:paraId="01ECE23F" w14:textId="78A187D4" w:rsidR="00121E68"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End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E81BA0"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End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E81BA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EndPr/>
        <w:sdtContent>
          <w:r w:rsidR="00B277E7" w:rsidRPr="3BA89479">
            <w:rPr>
              <w:rFonts w:ascii="Arial" w:hAnsi="Arial" w:cs="Arial"/>
              <w:sz w:val="24"/>
              <w:szCs w:val="24"/>
            </w:rPr>
            <w:t xml:space="preserve">A full IIA is not required because the proposal has no significant or unmitigated impacts across the groups considered in Sections 3.1 - 3.5. The change applies only to new clients, does not alter access to services, and existing financial assessment protections remain in place to safeguard people with low income. Any minor or potential negative effects, such as concerns about different rates for new versus existing residents, can be managed through clear communication and established charging processes. Overall, the proposal is a proportionate and operational </w:t>
          </w:r>
          <w:proofErr w:type="gramStart"/>
          <w:r w:rsidR="00B277E7" w:rsidRPr="3BA89479">
            <w:rPr>
              <w:rFonts w:ascii="Arial" w:hAnsi="Arial" w:cs="Arial"/>
              <w:sz w:val="24"/>
              <w:szCs w:val="24"/>
            </w:rPr>
            <w:t>change, and</w:t>
          </w:r>
          <w:proofErr w:type="gramEnd"/>
          <w:r w:rsidR="00B277E7" w:rsidRPr="3BA89479">
            <w:rPr>
              <w:rFonts w:ascii="Arial" w:hAnsi="Arial" w:cs="Arial"/>
              <w:sz w:val="24"/>
              <w:szCs w:val="24"/>
            </w:rPr>
            <w:t xml:space="preserve"> does not meet the threshold for a full assessment.</w:t>
          </w: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00E0695C" w:rsidRPr="00582460">
            <w:rPr>
              <w:rFonts w:ascii="Arial" w:hAnsi="Arial" w:cs="Arial"/>
              <w:bCs/>
              <w:sz w:val="24"/>
              <w:szCs w:val="24"/>
            </w:rPr>
            <w:t>Mills, David</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00E0695C" w:rsidRPr="00582460">
            <w:rPr>
              <w:rFonts w:ascii="Arial" w:hAnsi="Arial" w:cs="Arial"/>
              <w:bCs/>
              <w:sz w:val="24"/>
              <w:szCs w:val="24"/>
            </w:rPr>
            <w:t>Group Manager</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EndPr/>
        <w:sdtContent>
          <w:r w:rsidR="00E0695C" w:rsidRPr="3BA89479">
            <w:rPr>
              <w:rFonts w:ascii="Arial" w:hAnsi="Arial" w:cs="Arial"/>
              <w:sz w:val="24"/>
              <w:szCs w:val="24"/>
            </w:rPr>
            <w:t>12/02/2026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00E0695C" w:rsidRPr="00582460">
            <w:rPr>
              <w:rFonts w:ascii="Arial" w:hAnsi="Arial" w:cs="Arial"/>
              <w:bCs/>
              <w:sz w:val="24"/>
              <w:szCs w:val="24"/>
            </w:rPr>
            <w:t>Myers, Chris</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EndPr/>
        <w:sdtContent>
          <w:r w:rsidR="00E0695C" w:rsidRPr="3BA89479">
            <w:rPr>
              <w:rFonts w:ascii="Arial" w:hAnsi="Arial" w:cs="Arial"/>
              <w:sz w:val="24"/>
              <w:szCs w:val="24"/>
            </w:rPr>
            <w:t>12/02/2026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F4B6" w14:textId="77777777" w:rsidR="00E81BA0" w:rsidRDefault="00E81BA0" w:rsidP="00EC3C6C">
      <w:pPr>
        <w:spacing w:after="0" w:line="240" w:lineRule="auto"/>
      </w:pPr>
      <w:r>
        <w:separator/>
      </w:r>
    </w:p>
  </w:endnote>
  <w:endnote w:type="continuationSeparator" w:id="0">
    <w:p w14:paraId="74B50AAA" w14:textId="77777777" w:rsidR="00E81BA0" w:rsidRDefault="00E81BA0"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5F6F" w14:textId="77777777" w:rsidR="00E81BA0" w:rsidRDefault="00E81BA0" w:rsidP="00EC3C6C">
      <w:pPr>
        <w:spacing w:after="0" w:line="240" w:lineRule="auto"/>
      </w:pPr>
      <w:r>
        <w:separator/>
      </w:r>
    </w:p>
  </w:footnote>
  <w:footnote w:type="continuationSeparator" w:id="0">
    <w:p w14:paraId="31620A7B" w14:textId="77777777" w:rsidR="00E81BA0" w:rsidRDefault="00E81BA0"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4F12"/>
    <w:rsid w:val="00287AB7"/>
    <w:rsid w:val="002953EA"/>
    <w:rsid w:val="00297E92"/>
    <w:rsid w:val="002D4756"/>
    <w:rsid w:val="00322B21"/>
    <w:rsid w:val="003339E4"/>
    <w:rsid w:val="003508F4"/>
    <w:rsid w:val="00351340"/>
    <w:rsid w:val="003601EB"/>
    <w:rsid w:val="003E3F0B"/>
    <w:rsid w:val="00417B75"/>
    <w:rsid w:val="004261E6"/>
    <w:rsid w:val="00461073"/>
    <w:rsid w:val="00471FF9"/>
    <w:rsid w:val="0047709F"/>
    <w:rsid w:val="004C660F"/>
    <w:rsid w:val="00511469"/>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CB505D"/>
    <w:rsid w:val="00E0695C"/>
    <w:rsid w:val="00E14E03"/>
    <w:rsid w:val="00E473AD"/>
    <w:rsid w:val="00E73B84"/>
    <w:rsid w:val="00E81BA0"/>
    <w:rsid w:val="00EA2701"/>
    <w:rsid w:val="00EC3C6C"/>
    <w:rsid w:val="00F03657"/>
    <w:rsid w:val="00F51959"/>
    <w:rsid w:val="00F71123"/>
    <w:rsid w:val="00F90FD2"/>
    <w:rsid w:val="00FD49B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0055BB"/>
    <w:rsid w:val="00107795"/>
    <w:rsid w:val="0031330D"/>
    <w:rsid w:val="00322B21"/>
    <w:rsid w:val="003508F4"/>
    <w:rsid w:val="004041CF"/>
    <w:rsid w:val="005B7857"/>
    <w:rsid w:val="008E1590"/>
    <w:rsid w:val="00F519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36B1F0-C6B4-42A7-AEA9-370526C47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2108</Words>
  <Characters>11618</Characters>
  <Application>Microsoft Office Word</Application>
  <DocSecurity>0</DocSecurity>
  <Lines>318</Lines>
  <Paragraphs>128</Paragraphs>
  <ScaleCrop>false</ScaleCrop>
  <Company>Scottish Borders Council</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Slater, Katrina</cp:lastModifiedBy>
  <cp:revision>12</cp:revision>
  <dcterms:created xsi:type="dcterms:W3CDTF">2025-09-23T14:59:00Z</dcterms:created>
  <dcterms:modified xsi:type="dcterms:W3CDTF">2026-02-12T16:17:00Z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