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Replacement of the Civica Income Management Solution</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SBC currently uses the Civica Income Management Solution but for some time this solution has fallen short of our requirements. A more effective and financially sustainable solution has been identified in a system called Adelante. This project aims to implement the new Adelante solution and discontinue the use of Civica.</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Finance and Procurement</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Angus, Ian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Judith Hogarth, Financial Systems Support Analyst, SBC
Alistair Langston, IT Business Partner, SBC
Melanie Hermiston, IT Business Partner, SBC
Stephen Fotheringham, Project Manager, SBC
Naesima de Zoeten, Project Support Officer, SBC 
Daeron Meredith, Project Delivery Manager, Adelante
Nick Jones, IT and Project Delivery Manager, Adelante
Ryan Paterson, Project Manager, CGI</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01/04/2025</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11/02/2026 
Income Management Policy – Allison Exley
Anti-money laundering Policy - Allison Exley
Financial Regulations – Lizzie Turner
All of the above will be reviewed as part of the proposed implementation.</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 replacement of the Civica Income Management solution with the Adelante Income Management solution is purely an operational replacement of one solution for another, there are no significant changes which will impact service users.</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Angus, Ian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HR Shared Service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Douglas, Suzanne (Finance)</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51893EA5-704E-4E3F-A07D-28EADE3648EE}"/>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