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709" w:type="dxa"/>
        <w:tblLayout w:type="fixed"/>
        <w:tblCellMar>
          <w:top w:w="113" w:type="dxa"/>
        </w:tblCellMar>
        <w:tblLook w:val="01E0" w:firstRow="1" w:lastRow="1" w:firstColumn="1" w:lastColumn="1" w:noHBand="0" w:noVBand="0"/>
      </w:tblPr>
      <w:tblGrid>
        <w:gridCol w:w="9900"/>
      </w:tblGrid>
      <w:tr w:rsidR="00302248" w14:paraId="489A64FA" w14:textId="77777777" w:rsidTr="00302248">
        <w:tc>
          <w:tcPr>
            <w:tcW w:w="9900" w:type="dxa"/>
          </w:tcPr>
          <w:p w14:paraId="3CD04984" w14:textId="79B9EDD7" w:rsidR="00302248" w:rsidRPr="0022203B" w:rsidRDefault="00302248" w:rsidP="002C64C5">
            <w:pPr>
              <w:rPr>
                <w:rFonts w:ascii="DIN" w:hAnsi="DIN"/>
                <w:b/>
                <w:color w:val="595959"/>
                <w:sz w:val="56"/>
                <w:szCs w:val="56"/>
              </w:rPr>
            </w:pPr>
            <w:r>
              <w:rPr>
                <w:noProof/>
                <w:color w:val="595959"/>
                <w:sz w:val="56"/>
                <w:szCs w:val="56"/>
              </w:rPr>
              <w:drawing>
                <wp:inline distT="0" distB="0" distL="0" distR="0" wp14:anchorId="2ECE5644" wp14:editId="1E2DB6CF">
                  <wp:extent cx="3124200" cy="1314450"/>
                  <wp:effectExtent l="0" t="0" r="0" b="0"/>
                  <wp:docPr id="124450578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05784" name="Picture 1"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4200" cy="1314450"/>
                          </a:xfrm>
                          <a:prstGeom prst="rect">
                            <a:avLst/>
                          </a:prstGeom>
                          <a:noFill/>
                          <a:ln>
                            <a:noFill/>
                          </a:ln>
                        </pic:spPr>
                      </pic:pic>
                    </a:graphicData>
                  </a:graphic>
                </wp:inline>
              </w:drawing>
            </w:r>
          </w:p>
          <w:p w14:paraId="1DA12C7D" w14:textId="77777777" w:rsidR="00302248" w:rsidRPr="0022203B" w:rsidRDefault="00302248" w:rsidP="002C64C5">
            <w:pPr>
              <w:rPr>
                <w:rFonts w:ascii="DIN" w:hAnsi="DIN"/>
                <w:b/>
                <w:color w:val="595959"/>
                <w:sz w:val="56"/>
                <w:szCs w:val="56"/>
              </w:rPr>
            </w:pPr>
          </w:p>
          <w:p w14:paraId="4B348197" w14:textId="77777777" w:rsidR="00302248" w:rsidRPr="0022203B" w:rsidRDefault="00302248" w:rsidP="002C64C5">
            <w:pPr>
              <w:jc w:val="center"/>
              <w:rPr>
                <w:rFonts w:ascii="DIN" w:hAnsi="DIN"/>
                <w:b/>
                <w:color w:val="73B2BD"/>
                <w:sz w:val="64"/>
                <w:szCs w:val="160"/>
              </w:rPr>
            </w:pPr>
            <w:r w:rsidRPr="0022203B">
              <w:rPr>
                <w:rFonts w:ascii="DIN" w:hAnsi="DIN"/>
                <w:b/>
                <w:color w:val="73B2BD"/>
                <w:sz w:val="64"/>
                <w:szCs w:val="160"/>
              </w:rPr>
              <w:t>Scottish Borders Council</w:t>
            </w:r>
          </w:p>
          <w:p w14:paraId="385C50F4" w14:textId="77777777" w:rsidR="00302248" w:rsidRPr="0022203B" w:rsidRDefault="00302248" w:rsidP="002C64C5">
            <w:pPr>
              <w:rPr>
                <w:rFonts w:ascii="DIN" w:hAnsi="DIN"/>
                <w:color w:val="595959"/>
                <w:sz w:val="56"/>
                <w:szCs w:val="56"/>
              </w:rPr>
            </w:pPr>
          </w:p>
        </w:tc>
      </w:tr>
      <w:tr w:rsidR="00302248" w14:paraId="31B0D207" w14:textId="77777777" w:rsidTr="00302248">
        <w:tc>
          <w:tcPr>
            <w:tcW w:w="9900" w:type="dxa"/>
          </w:tcPr>
          <w:p w14:paraId="66209778" w14:textId="77777777" w:rsidR="00302248" w:rsidRPr="0022203B" w:rsidRDefault="00302248" w:rsidP="002C64C5">
            <w:pPr>
              <w:rPr>
                <w:rFonts w:ascii="DIN" w:hAnsi="DIN"/>
                <w:b/>
                <w:color w:val="156082"/>
                <w:sz w:val="56"/>
                <w:szCs w:val="56"/>
              </w:rPr>
            </w:pPr>
          </w:p>
          <w:p w14:paraId="0B5FCFD5" w14:textId="319691E6" w:rsidR="00302248" w:rsidRPr="004B7B0C" w:rsidRDefault="00302248" w:rsidP="002C64C5">
            <w:pPr>
              <w:jc w:val="center"/>
              <w:rPr>
                <w:rFonts w:ascii="DIN" w:hAnsi="DIN"/>
                <w:b/>
                <w:color w:val="73B2BD"/>
                <w:sz w:val="94"/>
                <w:szCs w:val="460"/>
              </w:rPr>
            </w:pPr>
            <w:r>
              <w:rPr>
                <w:rFonts w:ascii="DIN" w:hAnsi="DIN"/>
                <w:b/>
                <w:color w:val="73B2BD"/>
                <w:sz w:val="94"/>
                <w:szCs w:val="460"/>
              </w:rPr>
              <w:t xml:space="preserve">ANTI-MONEY LAUNDERING </w:t>
            </w:r>
            <w:r w:rsidRPr="004B7B0C">
              <w:rPr>
                <w:rFonts w:ascii="DIN" w:hAnsi="DIN"/>
                <w:b/>
                <w:color w:val="73B2BD"/>
                <w:sz w:val="94"/>
                <w:szCs w:val="460"/>
              </w:rPr>
              <w:t>POLICY</w:t>
            </w:r>
          </w:p>
          <w:p w14:paraId="75B4CDCE" w14:textId="77777777" w:rsidR="00302248" w:rsidRPr="004B7B0C" w:rsidRDefault="00302248" w:rsidP="002C64C5">
            <w:pPr>
              <w:jc w:val="center"/>
              <w:rPr>
                <w:rFonts w:ascii="DIN" w:hAnsi="DIN"/>
                <w:b/>
                <w:color w:val="73B2BD"/>
                <w:sz w:val="64"/>
                <w:szCs w:val="160"/>
              </w:rPr>
            </w:pPr>
          </w:p>
          <w:p w14:paraId="34485737" w14:textId="77777777" w:rsidR="00302248" w:rsidRPr="004B7B0C" w:rsidRDefault="00302248" w:rsidP="002C64C5">
            <w:pPr>
              <w:jc w:val="center"/>
              <w:rPr>
                <w:rFonts w:ascii="DIN" w:hAnsi="DIN"/>
                <w:b/>
                <w:color w:val="73B2BD"/>
                <w:sz w:val="64"/>
                <w:szCs w:val="160"/>
              </w:rPr>
            </w:pPr>
            <w:r w:rsidRPr="004B7B0C">
              <w:rPr>
                <w:rFonts w:ascii="DIN" w:hAnsi="DIN"/>
                <w:b/>
                <w:color w:val="73B2BD"/>
                <w:sz w:val="64"/>
                <w:szCs w:val="160"/>
              </w:rPr>
              <w:t>December 2024</w:t>
            </w:r>
          </w:p>
          <w:p w14:paraId="5646AABA" w14:textId="77777777" w:rsidR="00302248" w:rsidRDefault="00302248" w:rsidP="002C64C5">
            <w:pPr>
              <w:jc w:val="center"/>
              <w:rPr>
                <w:rFonts w:ascii="DIN" w:hAnsi="DIN"/>
                <w:b/>
                <w:color w:val="156082"/>
                <w:sz w:val="64"/>
                <w:szCs w:val="160"/>
              </w:rPr>
            </w:pPr>
          </w:p>
          <w:p w14:paraId="701081ED" w14:textId="77777777" w:rsidR="00302248" w:rsidRDefault="00302248" w:rsidP="002C64C5">
            <w:pPr>
              <w:jc w:val="center"/>
              <w:rPr>
                <w:rFonts w:ascii="DIN" w:hAnsi="DIN"/>
                <w:b/>
                <w:color w:val="156082"/>
                <w:sz w:val="64"/>
                <w:szCs w:val="160"/>
              </w:rPr>
            </w:pPr>
          </w:p>
          <w:p w14:paraId="44555191" w14:textId="77777777" w:rsidR="00302248" w:rsidRDefault="00302248" w:rsidP="002C64C5">
            <w:pPr>
              <w:rPr>
                <w:rFonts w:ascii="DIN" w:hAnsi="DIN"/>
                <w:b/>
                <w:color w:val="156082"/>
                <w:sz w:val="64"/>
                <w:szCs w:val="160"/>
              </w:rPr>
            </w:pPr>
          </w:p>
          <w:p w14:paraId="1826F3E1" w14:textId="1C66DA51" w:rsidR="00302248" w:rsidRDefault="00302248" w:rsidP="002C64C5">
            <w:pPr>
              <w:rPr>
                <w:rFonts w:ascii="DIN" w:hAnsi="DIN"/>
                <w:b/>
                <w:color w:val="7F7F7F"/>
                <w:sz w:val="32"/>
                <w:szCs w:val="16"/>
              </w:rPr>
            </w:pPr>
            <w:r>
              <w:rPr>
                <w:rFonts w:ascii="DIN" w:hAnsi="DIN"/>
                <w:b/>
                <w:color w:val="7F7F7F"/>
                <w:sz w:val="32"/>
                <w:szCs w:val="16"/>
              </w:rPr>
              <w:t xml:space="preserve">Reviewed by: </w:t>
            </w:r>
            <w:r w:rsidR="00C33942">
              <w:rPr>
                <w:rFonts w:ascii="DIN" w:hAnsi="DIN"/>
                <w:b/>
                <w:color w:val="7F7F7F"/>
                <w:sz w:val="32"/>
                <w:szCs w:val="16"/>
              </w:rPr>
              <w:t xml:space="preserve">Treasury &amp; Statutory Reporting Business Partner </w:t>
            </w:r>
          </w:p>
          <w:p w14:paraId="2966CE2A" w14:textId="02BB5F03" w:rsidR="00302248" w:rsidRDefault="00302248" w:rsidP="002C64C5">
            <w:pPr>
              <w:rPr>
                <w:rFonts w:ascii="DIN" w:hAnsi="DIN"/>
                <w:b/>
                <w:color w:val="7F7F7F"/>
                <w:sz w:val="32"/>
                <w:szCs w:val="16"/>
              </w:rPr>
            </w:pPr>
            <w:r>
              <w:rPr>
                <w:rFonts w:ascii="DIN" w:hAnsi="DIN"/>
                <w:b/>
                <w:color w:val="7F7F7F"/>
                <w:sz w:val="32"/>
                <w:szCs w:val="16"/>
              </w:rPr>
              <w:t xml:space="preserve">Approved by: </w:t>
            </w:r>
            <w:r w:rsidR="000D6EEA">
              <w:rPr>
                <w:rFonts w:ascii="DIN" w:hAnsi="DIN"/>
                <w:b/>
                <w:color w:val="7F7F7F"/>
                <w:sz w:val="32"/>
                <w:szCs w:val="16"/>
              </w:rPr>
              <w:t>Integrity Group 28/01/2025</w:t>
            </w:r>
          </w:p>
          <w:p w14:paraId="67FFE969" w14:textId="164D3782" w:rsidR="00302248" w:rsidRDefault="00302248" w:rsidP="002C64C5">
            <w:pPr>
              <w:rPr>
                <w:rFonts w:ascii="DIN" w:hAnsi="DIN"/>
                <w:b/>
                <w:color w:val="7F7F7F"/>
                <w:sz w:val="32"/>
                <w:szCs w:val="16"/>
              </w:rPr>
            </w:pPr>
            <w:r>
              <w:rPr>
                <w:rFonts w:ascii="DIN" w:hAnsi="DIN"/>
                <w:b/>
                <w:color w:val="7F7F7F"/>
                <w:sz w:val="32"/>
                <w:szCs w:val="16"/>
              </w:rPr>
              <w:t xml:space="preserve">Next review due: </w:t>
            </w:r>
            <w:r w:rsidR="000D6EEA">
              <w:rPr>
                <w:rFonts w:ascii="DIN" w:hAnsi="DIN"/>
                <w:b/>
                <w:color w:val="7F7F7F"/>
                <w:sz w:val="32"/>
                <w:szCs w:val="16"/>
              </w:rPr>
              <w:t>January 2027</w:t>
            </w:r>
          </w:p>
          <w:p w14:paraId="5FAA5E46" w14:textId="77777777" w:rsidR="00302248" w:rsidRDefault="00302248" w:rsidP="002C64C5">
            <w:pPr>
              <w:rPr>
                <w:rFonts w:ascii="DIN" w:hAnsi="DIN"/>
                <w:color w:val="156082"/>
                <w:sz w:val="56"/>
                <w:szCs w:val="56"/>
              </w:rPr>
            </w:pPr>
          </w:p>
          <w:p w14:paraId="25EF8A4F" w14:textId="77777777" w:rsidR="00302248" w:rsidRDefault="00302248" w:rsidP="002C64C5">
            <w:pPr>
              <w:rPr>
                <w:rFonts w:ascii="DIN" w:hAnsi="DIN"/>
                <w:color w:val="156082"/>
                <w:sz w:val="18"/>
                <w:szCs w:val="18"/>
              </w:rPr>
            </w:pPr>
          </w:p>
          <w:p w14:paraId="7199BB3C" w14:textId="77777777" w:rsidR="00302248" w:rsidRPr="0022203B" w:rsidRDefault="00302248" w:rsidP="002C64C5">
            <w:pPr>
              <w:rPr>
                <w:rFonts w:ascii="DIN" w:hAnsi="DIN"/>
                <w:color w:val="156082"/>
                <w:sz w:val="18"/>
                <w:szCs w:val="18"/>
              </w:rPr>
            </w:pPr>
          </w:p>
        </w:tc>
      </w:tr>
    </w:tbl>
    <w:p w14:paraId="54B07BDF" w14:textId="77777777" w:rsidR="00302248" w:rsidRDefault="00302248">
      <w:pPr>
        <w:spacing w:before="25" w:line="264" w:lineRule="exact"/>
        <w:ind w:left="2448"/>
        <w:textAlignment w:val="baseline"/>
        <w:rPr>
          <w:rFonts w:ascii="DIN" w:eastAsia="Verdana" w:hAnsi="DIN"/>
          <w:b/>
          <w:color w:val="000000"/>
        </w:rPr>
      </w:pPr>
    </w:p>
    <w:p w14:paraId="59FBE5A2" w14:textId="77777777" w:rsidR="000F4E21" w:rsidRDefault="000F4E21">
      <w:pPr>
        <w:spacing w:before="25" w:line="264" w:lineRule="exact"/>
        <w:ind w:left="2448"/>
        <w:textAlignment w:val="baseline"/>
        <w:rPr>
          <w:rFonts w:ascii="DIN" w:eastAsia="Verdana" w:hAnsi="DIN"/>
          <w:b/>
          <w:color w:val="000000"/>
        </w:rPr>
        <w:sectPr w:rsidR="000F4E21" w:rsidSect="000F4E21">
          <w:footerReference w:type="default" r:id="rId13"/>
          <w:pgSz w:w="11904" w:h="16838"/>
          <w:pgMar w:top="1418" w:right="1814" w:bottom="584" w:left="1803"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p>
    <w:p w14:paraId="772E9533" w14:textId="5F8B8FB4" w:rsidR="00961A4F" w:rsidRPr="000F4E21" w:rsidRDefault="000F4E21">
      <w:pPr>
        <w:spacing w:before="269" w:line="264" w:lineRule="exact"/>
        <w:textAlignment w:val="baseline"/>
        <w:rPr>
          <w:rFonts w:ascii="DIN" w:eastAsia="Verdana" w:hAnsi="DIN"/>
          <w:b/>
          <w:color w:val="000000"/>
          <w:spacing w:val="-1"/>
          <w:sz w:val="32"/>
          <w:szCs w:val="32"/>
        </w:rPr>
      </w:pPr>
      <w:r w:rsidRPr="000F4E21">
        <w:rPr>
          <w:rFonts w:ascii="DIN" w:eastAsia="Verdana" w:hAnsi="DIN"/>
          <w:b/>
          <w:color w:val="000000"/>
          <w:spacing w:val="-1"/>
          <w:sz w:val="32"/>
          <w:szCs w:val="32"/>
        </w:rPr>
        <w:lastRenderedPageBreak/>
        <w:t>CONTENTS</w:t>
      </w:r>
    </w:p>
    <w:p w14:paraId="2609BC1B" w14:textId="11815799" w:rsidR="00BC392D" w:rsidRDefault="00BC392D">
      <w:pPr>
        <w:spacing w:before="273" w:line="264" w:lineRule="exact"/>
        <w:textAlignment w:val="baseline"/>
        <w:rPr>
          <w:rFonts w:ascii="DIN" w:eastAsia="Verdana" w:hAnsi="DIN"/>
          <w:color w:val="000000"/>
          <w:spacing w:val="-2"/>
        </w:rPr>
      </w:pPr>
      <w:r>
        <w:rPr>
          <w:rFonts w:ascii="DIN" w:eastAsia="Verdana" w:hAnsi="DIN"/>
          <w:color w:val="000000"/>
          <w:spacing w:val="-2"/>
        </w:rPr>
        <w:t>1</w:t>
      </w:r>
      <w:r>
        <w:rPr>
          <w:rFonts w:ascii="DIN" w:eastAsia="Verdana" w:hAnsi="DIN"/>
          <w:color w:val="000000"/>
          <w:spacing w:val="-2"/>
        </w:rPr>
        <w:tab/>
        <w:t>POLICY STATEMENT</w:t>
      </w:r>
    </w:p>
    <w:p w14:paraId="511EB745" w14:textId="642DAE73" w:rsidR="00961A4F" w:rsidRPr="004230D9" w:rsidRDefault="00BC392D">
      <w:pPr>
        <w:spacing w:before="273" w:line="264" w:lineRule="exact"/>
        <w:textAlignment w:val="baseline"/>
        <w:rPr>
          <w:rFonts w:ascii="DIN" w:eastAsia="Verdana" w:hAnsi="DIN"/>
          <w:color w:val="000000"/>
          <w:spacing w:val="-2"/>
        </w:rPr>
      </w:pPr>
      <w:r>
        <w:rPr>
          <w:rFonts w:ascii="DIN" w:eastAsia="Verdana" w:hAnsi="DIN"/>
          <w:color w:val="000000"/>
          <w:spacing w:val="-2"/>
        </w:rPr>
        <w:t>2</w:t>
      </w:r>
      <w:r w:rsidR="004B7A07" w:rsidRPr="004230D9">
        <w:rPr>
          <w:rFonts w:ascii="DIN" w:eastAsia="Verdana" w:hAnsi="DIN"/>
          <w:color w:val="000000"/>
          <w:spacing w:val="-2"/>
        </w:rPr>
        <w:t xml:space="preserve"> </w:t>
      </w:r>
      <w:r w:rsidR="000F4E21">
        <w:rPr>
          <w:rFonts w:ascii="DIN" w:eastAsia="Verdana" w:hAnsi="DIN"/>
          <w:color w:val="000000"/>
          <w:spacing w:val="-2"/>
        </w:rPr>
        <w:tab/>
      </w:r>
      <w:r w:rsidR="000F4E21" w:rsidRPr="004230D9">
        <w:rPr>
          <w:rFonts w:ascii="DIN" w:eastAsia="Verdana" w:hAnsi="DIN"/>
          <w:color w:val="000000"/>
          <w:spacing w:val="-2"/>
        </w:rPr>
        <w:t>INTRODUCTION</w:t>
      </w:r>
    </w:p>
    <w:p w14:paraId="2269A1B8" w14:textId="21B724B9" w:rsidR="00961A4F" w:rsidRPr="004230D9" w:rsidRDefault="00BC392D">
      <w:pPr>
        <w:spacing w:before="269" w:line="264" w:lineRule="exact"/>
        <w:textAlignment w:val="baseline"/>
        <w:rPr>
          <w:rFonts w:ascii="DIN" w:eastAsia="Verdana" w:hAnsi="DIN"/>
          <w:color w:val="000000"/>
          <w:spacing w:val="-2"/>
        </w:rPr>
      </w:pPr>
      <w:r>
        <w:rPr>
          <w:rFonts w:ascii="DIN" w:eastAsia="Verdana" w:hAnsi="DIN"/>
          <w:color w:val="000000"/>
          <w:spacing w:val="-2"/>
        </w:rPr>
        <w:t>3</w:t>
      </w:r>
      <w:r w:rsidR="004B7A07" w:rsidRPr="004230D9">
        <w:rPr>
          <w:rFonts w:ascii="DIN" w:eastAsia="Verdana" w:hAnsi="DIN"/>
          <w:color w:val="000000"/>
          <w:spacing w:val="-2"/>
        </w:rPr>
        <w:t xml:space="preserve"> </w:t>
      </w:r>
      <w:r w:rsidR="000F4E21">
        <w:rPr>
          <w:rFonts w:ascii="DIN" w:eastAsia="Verdana" w:hAnsi="DIN"/>
          <w:color w:val="000000"/>
          <w:spacing w:val="-2"/>
        </w:rPr>
        <w:tab/>
      </w:r>
      <w:r w:rsidR="000F4E21" w:rsidRPr="004230D9">
        <w:rPr>
          <w:rFonts w:ascii="DIN" w:eastAsia="Verdana" w:hAnsi="DIN"/>
          <w:color w:val="000000"/>
          <w:spacing w:val="-2"/>
        </w:rPr>
        <w:t>SCOPE</w:t>
      </w:r>
    </w:p>
    <w:p w14:paraId="496DC68B" w14:textId="089B8D6F" w:rsidR="00961A4F" w:rsidRPr="004230D9" w:rsidRDefault="00BC392D">
      <w:pPr>
        <w:spacing w:before="274" w:line="264" w:lineRule="exact"/>
        <w:textAlignment w:val="baseline"/>
        <w:rPr>
          <w:rFonts w:ascii="DIN" w:eastAsia="Verdana" w:hAnsi="DIN"/>
          <w:color w:val="000000"/>
        </w:rPr>
      </w:pPr>
      <w:r>
        <w:rPr>
          <w:rFonts w:ascii="DIN" w:eastAsia="Verdana" w:hAnsi="DIN"/>
          <w:color w:val="000000"/>
        </w:rPr>
        <w:t>4</w:t>
      </w:r>
      <w:r w:rsidR="004B7A07" w:rsidRPr="004230D9">
        <w:rPr>
          <w:rFonts w:ascii="DIN" w:eastAsia="Verdana" w:hAnsi="DIN"/>
          <w:color w:val="000000"/>
        </w:rPr>
        <w:t xml:space="preserve"> </w:t>
      </w:r>
      <w:r w:rsidR="000F4E21">
        <w:rPr>
          <w:rFonts w:ascii="DIN" w:eastAsia="Verdana" w:hAnsi="DIN"/>
          <w:color w:val="000000"/>
        </w:rPr>
        <w:tab/>
      </w:r>
      <w:r w:rsidR="00365620" w:rsidRPr="004230D9">
        <w:rPr>
          <w:rFonts w:ascii="DIN" w:eastAsia="Verdana" w:hAnsi="DIN"/>
          <w:color w:val="000000"/>
        </w:rPr>
        <w:t>DEFINITION OF MONEY LAUNDERING</w:t>
      </w:r>
    </w:p>
    <w:p w14:paraId="13668CE7" w14:textId="76865F52" w:rsidR="00961A4F" w:rsidRPr="004230D9" w:rsidRDefault="00BC392D">
      <w:pPr>
        <w:spacing w:before="269" w:line="264" w:lineRule="exact"/>
        <w:textAlignment w:val="baseline"/>
        <w:rPr>
          <w:rFonts w:ascii="DIN" w:eastAsia="Verdana" w:hAnsi="DIN"/>
          <w:color w:val="000000"/>
        </w:rPr>
      </w:pPr>
      <w:r>
        <w:rPr>
          <w:rFonts w:ascii="DIN" w:eastAsia="Verdana" w:hAnsi="DIN"/>
          <w:color w:val="000000"/>
        </w:rPr>
        <w:t>5</w:t>
      </w:r>
      <w:r w:rsidR="004B7A07" w:rsidRPr="004230D9">
        <w:rPr>
          <w:rFonts w:ascii="DIN" w:eastAsia="Verdana" w:hAnsi="DIN"/>
          <w:color w:val="000000"/>
        </w:rPr>
        <w:t xml:space="preserve"> </w:t>
      </w:r>
      <w:r w:rsidR="000F4E21">
        <w:rPr>
          <w:rFonts w:ascii="DIN" w:eastAsia="Verdana" w:hAnsi="DIN"/>
          <w:color w:val="000000"/>
        </w:rPr>
        <w:tab/>
      </w:r>
      <w:r>
        <w:rPr>
          <w:rFonts w:ascii="DIN" w:eastAsia="Verdana" w:hAnsi="DIN"/>
          <w:color w:val="000000"/>
        </w:rPr>
        <w:t>WHAT ARE THE OBLIGATIONS OF THE COUNCIL?</w:t>
      </w:r>
    </w:p>
    <w:p w14:paraId="60383B8E" w14:textId="7A9E884B" w:rsidR="00961A4F" w:rsidRPr="004230D9" w:rsidRDefault="00BC392D">
      <w:pPr>
        <w:spacing w:before="268" w:line="264" w:lineRule="exact"/>
        <w:textAlignment w:val="baseline"/>
        <w:rPr>
          <w:rFonts w:ascii="DIN" w:eastAsia="Verdana" w:hAnsi="DIN"/>
          <w:color w:val="000000"/>
        </w:rPr>
      </w:pPr>
      <w:r>
        <w:rPr>
          <w:rFonts w:ascii="DIN" w:eastAsia="Verdana" w:hAnsi="DIN"/>
          <w:color w:val="000000"/>
        </w:rPr>
        <w:t>6</w:t>
      </w:r>
      <w:r w:rsidR="004B7A07" w:rsidRPr="004230D9">
        <w:rPr>
          <w:rFonts w:ascii="DIN" w:eastAsia="Verdana" w:hAnsi="DIN"/>
          <w:color w:val="000000"/>
        </w:rPr>
        <w:t xml:space="preserve"> </w:t>
      </w:r>
      <w:r w:rsidR="000F4E21">
        <w:rPr>
          <w:rFonts w:ascii="DIN" w:eastAsia="Verdana" w:hAnsi="DIN"/>
          <w:color w:val="000000"/>
        </w:rPr>
        <w:tab/>
      </w:r>
      <w:r w:rsidR="00365620" w:rsidRPr="004230D9">
        <w:rPr>
          <w:rFonts w:ascii="DIN" w:eastAsia="Verdana" w:hAnsi="DIN"/>
          <w:color w:val="000000"/>
        </w:rPr>
        <w:t>REPORTING YOUR SUSPICIONS TO THE MLRO</w:t>
      </w:r>
    </w:p>
    <w:p w14:paraId="685194EB" w14:textId="521D9E14" w:rsidR="00961A4F" w:rsidRPr="004230D9" w:rsidRDefault="00BC392D" w:rsidP="007851BB">
      <w:pPr>
        <w:spacing w:before="274" w:line="264" w:lineRule="exact"/>
        <w:textAlignment w:val="baseline"/>
        <w:rPr>
          <w:rFonts w:ascii="DIN" w:eastAsia="Verdana" w:hAnsi="DIN"/>
          <w:color w:val="000000"/>
        </w:rPr>
      </w:pPr>
      <w:r>
        <w:rPr>
          <w:rFonts w:ascii="DIN" w:eastAsia="Verdana" w:hAnsi="DIN"/>
          <w:color w:val="000000"/>
        </w:rPr>
        <w:t>7</w:t>
      </w:r>
      <w:r w:rsidR="004B7A07" w:rsidRPr="004230D9">
        <w:rPr>
          <w:rFonts w:ascii="DIN" w:eastAsia="Verdana" w:hAnsi="DIN"/>
          <w:color w:val="000000"/>
        </w:rPr>
        <w:t xml:space="preserve"> </w:t>
      </w:r>
      <w:r w:rsidR="000F4E21">
        <w:rPr>
          <w:rFonts w:ascii="DIN" w:eastAsia="Verdana" w:hAnsi="DIN"/>
          <w:color w:val="000000"/>
        </w:rPr>
        <w:tab/>
      </w:r>
      <w:r w:rsidR="00365620" w:rsidRPr="004230D9">
        <w:rPr>
          <w:rFonts w:ascii="DIN" w:eastAsia="Verdana" w:hAnsi="DIN"/>
          <w:color w:val="000000"/>
        </w:rPr>
        <w:t>THE MONEY LAUNDERING REPORTING PROCEDURE</w:t>
      </w:r>
    </w:p>
    <w:p w14:paraId="1CCAEF83" w14:textId="05204744" w:rsidR="00961A4F" w:rsidRPr="000D6EEA" w:rsidRDefault="00BC392D" w:rsidP="000D6EEA">
      <w:pPr>
        <w:spacing w:before="273" w:line="264" w:lineRule="exact"/>
        <w:textAlignment w:val="baseline"/>
        <w:rPr>
          <w:rFonts w:ascii="DIN" w:eastAsia="Verdana" w:hAnsi="DIN"/>
          <w:color w:val="000000"/>
          <w:spacing w:val="-2"/>
        </w:rPr>
      </w:pPr>
      <w:r w:rsidRPr="007851BB">
        <w:rPr>
          <w:rFonts w:ascii="DIN" w:eastAsia="Verdana" w:hAnsi="DIN"/>
          <w:color w:val="000000"/>
          <w:spacing w:val="-1"/>
        </w:rPr>
        <w:t>8</w:t>
      </w:r>
      <w:r w:rsidR="004B7A07" w:rsidRPr="007851BB">
        <w:rPr>
          <w:rFonts w:ascii="DIN" w:eastAsia="Verdana" w:hAnsi="DIN"/>
          <w:color w:val="000000"/>
          <w:spacing w:val="-1"/>
        </w:rPr>
        <w:t xml:space="preserve"> </w:t>
      </w:r>
      <w:r w:rsidR="000F4E21" w:rsidRPr="007851BB">
        <w:rPr>
          <w:rFonts w:ascii="DIN" w:eastAsia="Verdana" w:hAnsi="DIN"/>
          <w:color w:val="000000"/>
          <w:spacing w:val="-1"/>
        </w:rPr>
        <w:tab/>
      </w:r>
      <w:r w:rsidR="00365620" w:rsidRPr="000D6EEA">
        <w:rPr>
          <w:rFonts w:ascii="DIN" w:eastAsia="Verdana" w:hAnsi="DIN"/>
          <w:color w:val="000000"/>
          <w:spacing w:val="-2"/>
        </w:rPr>
        <w:t>ENSURING THE POLICY IS FOLLOWED:</w:t>
      </w:r>
    </w:p>
    <w:p w14:paraId="30533CE6" w14:textId="79CCB2B4" w:rsidR="00961A4F" w:rsidRDefault="00365620" w:rsidP="000D6EEA">
      <w:pPr>
        <w:pStyle w:val="ListParagraph"/>
        <w:numPr>
          <w:ilvl w:val="0"/>
          <w:numId w:val="22"/>
        </w:numPr>
        <w:spacing w:before="273" w:line="264" w:lineRule="exact"/>
        <w:textAlignment w:val="baseline"/>
        <w:rPr>
          <w:rFonts w:ascii="DIN" w:eastAsia="Verdana" w:hAnsi="DIN"/>
          <w:color w:val="000000"/>
          <w:spacing w:val="-2"/>
        </w:rPr>
      </w:pPr>
      <w:r w:rsidRPr="000D6EEA">
        <w:rPr>
          <w:rFonts w:ascii="DIN" w:eastAsia="Verdana" w:hAnsi="DIN"/>
          <w:color w:val="000000"/>
          <w:spacing w:val="-2"/>
        </w:rPr>
        <w:t>APPENDIX 1: RESPONSIBILITIES REGARDING MAKING A DISCLOSURE</w:t>
      </w:r>
    </w:p>
    <w:p w14:paraId="06FEDCB4" w14:textId="77777777" w:rsidR="000D6EEA" w:rsidRPr="000D6EEA" w:rsidRDefault="000D6EEA" w:rsidP="000D6EEA">
      <w:pPr>
        <w:pStyle w:val="ListParagraph"/>
        <w:spacing w:before="273" w:line="264" w:lineRule="exact"/>
        <w:textAlignment w:val="baseline"/>
        <w:rPr>
          <w:rFonts w:ascii="DIN" w:eastAsia="Verdana" w:hAnsi="DIN"/>
          <w:color w:val="000000"/>
          <w:spacing w:val="-2"/>
        </w:rPr>
      </w:pPr>
    </w:p>
    <w:p w14:paraId="50CC9036" w14:textId="77777777" w:rsidR="007851BB" w:rsidRPr="000D6EEA" w:rsidRDefault="00365620" w:rsidP="000D6EEA">
      <w:pPr>
        <w:pStyle w:val="ListParagraph"/>
        <w:numPr>
          <w:ilvl w:val="0"/>
          <w:numId w:val="22"/>
        </w:numPr>
        <w:spacing w:before="273" w:line="264" w:lineRule="exact"/>
        <w:textAlignment w:val="baseline"/>
        <w:rPr>
          <w:rFonts w:ascii="DIN" w:eastAsia="Verdana" w:hAnsi="DIN"/>
          <w:color w:val="000000"/>
        </w:rPr>
      </w:pPr>
      <w:r w:rsidRPr="000D6EEA">
        <w:rPr>
          <w:rFonts w:ascii="DIN" w:eastAsia="Verdana" w:hAnsi="DIN"/>
          <w:color w:val="000000"/>
          <w:spacing w:val="-2"/>
        </w:rPr>
        <w:t>APPENDIX 2</w:t>
      </w:r>
      <w:r w:rsidRPr="000D6EEA">
        <w:rPr>
          <w:rFonts w:ascii="DIN" w:eastAsia="Verdana" w:hAnsi="DIN"/>
          <w:color w:val="000000"/>
        </w:rPr>
        <w:t>: MONEY LAUNDERING REPORTING FORM (MLRF)</w:t>
      </w:r>
    </w:p>
    <w:p w14:paraId="78274C3D" w14:textId="4AC62108" w:rsidR="007851BB" w:rsidRPr="007851BB" w:rsidRDefault="007851BB" w:rsidP="007851BB">
      <w:pPr>
        <w:spacing w:before="269" w:line="264" w:lineRule="exact"/>
        <w:textAlignment w:val="baseline"/>
        <w:rPr>
          <w:rFonts w:ascii="DIN" w:eastAsia="Verdana" w:hAnsi="DIN"/>
          <w:color w:val="000000"/>
          <w:spacing w:val="-1"/>
        </w:rPr>
      </w:pPr>
      <w:r w:rsidRPr="007851BB">
        <w:rPr>
          <w:rFonts w:ascii="DIN" w:eastAsia="Verdana" w:hAnsi="DIN"/>
          <w:color w:val="000000"/>
          <w:spacing w:val="-1"/>
        </w:rPr>
        <w:t>9.</w:t>
      </w:r>
      <w:r>
        <w:rPr>
          <w:rFonts w:ascii="DIN" w:eastAsia="Verdana" w:hAnsi="DIN"/>
          <w:color w:val="000000"/>
          <w:spacing w:val="-1"/>
        </w:rPr>
        <w:tab/>
      </w:r>
      <w:r w:rsidRPr="007851BB">
        <w:rPr>
          <w:rFonts w:ascii="DIN" w:eastAsia="Verdana" w:hAnsi="DIN"/>
          <w:color w:val="000000"/>
          <w:spacing w:val="-1"/>
        </w:rPr>
        <w:t>RISK MA</w:t>
      </w:r>
      <w:r>
        <w:rPr>
          <w:rFonts w:ascii="DIN" w:eastAsia="Verdana" w:hAnsi="DIN"/>
          <w:color w:val="000000"/>
          <w:spacing w:val="-1"/>
        </w:rPr>
        <w:t>NA</w:t>
      </w:r>
      <w:r w:rsidRPr="007851BB">
        <w:rPr>
          <w:rFonts w:ascii="DIN" w:eastAsia="Verdana" w:hAnsi="DIN"/>
          <w:color w:val="000000"/>
          <w:spacing w:val="-1"/>
        </w:rPr>
        <w:t>GEMENT AND INTERNAL CONTROL</w:t>
      </w:r>
    </w:p>
    <w:p w14:paraId="25D98CD4" w14:textId="52C55A55" w:rsidR="00961A4F" w:rsidRPr="007851BB" w:rsidRDefault="007851BB" w:rsidP="007851BB">
      <w:pPr>
        <w:spacing w:before="269" w:line="264" w:lineRule="exact"/>
        <w:textAlignment w:val="baseline"/>
        <w:rPr>
          <w:rFonts w:ascii="DIN" w:eastAsia="Verdana" w:hAnsi="DIN"/>
          <w:color w:val="000000"/>
          <w:spacing w:val="-1"/>
        </w:rPr>
      </w:pPr>
      <w:r w:rsidRPr="007851BB">
        <w:rPr>
          <w:rFonts w:ascii="DIN" w:eastAsia="Verdana" w:hAnsi="DIN"/>
          <w:color w:val="000000"/>
          <w:spacing w:val="-1"/>
        </w:rPr>
        <w:t>10.</w:t>
      </w:r>
      <w:r w:rsidRPr="007851BB">
        <w:rPr>
          <w:rFonts w:ascii="DIN" w:eastAsia="Verdana" w:hAnsi="DIN"/>
          <w:color w:val="000000"/>
          <w:spacing w:val="-1"/>
        </w:rPr>
        <w:tab/>
      </w:r>
      <w:r w:rsidR="00365620" w:rsidRPr="007851BB">
        <w:rPr>
          <w:rFonts w:ascii="DIN" w:eastAsia="Verdana" w:hAnsi="DIN"/>
          <w:color w:val="000000"/>
          <w:spacing w:val="-1"/>
        </w:rPr>
        <w:t>REVIEWING THE ANTI-MONEY LAUNDERING STRATEGY</w:t>
      </w:r>
    </w:p>
    <w:p w14:paraId="3E3E0C4F" w14:textId="77777777" w:rsidR="00961A4F" w:rsidRDefault="00961A4F">
      <w:pPr>
        <w:rPr>
          <w:rFonts w:ascii="DIN" w:eastAsia="Verdana" w:hAnsi="DIN"/>
          <w:color w:val="000000"/>
          <w:spacing w:val="-1"/>
        </w:rPr>
      </w:pPr>
    </w:p>
    <w:p w14:paraId="3B5783A3" w14:textId="77777777" w:rsidR="000D6EEA" w:rsidRPr="000D6EEA" w:rsidRDefault="000D6EEA" w:rsidP="000D6EEA">
      <w:pPr>
        <w:rPr>
          <w:rFonts w:ascii="DIN" w:hAnsi="DIN"/>
        </w:rPr>
      </w:pPr>
    </w:p>
    <w:p w14:paraId="71038B95" w14:textId="77777777" w:rsidR="000D6EEA" w:rsidRPr="000D6EEA" w:rsidRDefault="000D6EEA" w:rsidP="000D6EEA">
      <w:pPr>
        <w:rPr>
          <w:rFonts w:ascii="DIN" w:hAnsi="DIN"/>
        </w:rPr>
      </w:pPr>
    </w:p>
    <w:p w14:paraId="42080A0F" w14:textId="77777777" w:rsidR="000D6EEA" w:rsidRPr="000D6EEA" w:rsidRDefault="000D6EEA" w:rsidP="000D6EEA">
      <w:pPr>
        <w:rPr>
          <w:rFonts w:ascii="DIN" w:hAnsi="DIN"/>
        </w:rPr>
      </w:pPr>
    </w:p>
    <w:p w14:paraId="6BCDAE1D" w14:textId="77777777" w:rsidR="000D6EEA" w:rsidRPr="000D6EEA" w:rsidRDefault="000D6EEA" w:rsidP="000D6EEA">
      <w:pPr>
        <w:rPr>
          <w:rFonts w:ascii="DIN" w:hAnsi="DIN"/>
        </w:rPr>
      </w:pPr>
    </w:p>
    <w:p w14:paraId="4E9192FF" w14:textId="77777777" w:rsidR="000D6EEA" w:rsidRPr="000D6EEA" w:rsidRDefault="000D6EEA" w:rsidP="000D6EEA">
      <w:pPr>
        <w:rPr>
          <w:rFonts w:ascii="DIN" w:hAnsi="DIN"/>
        </w:rPr>
      </w:pPr>
    </w:p>
    <w:p w14:paraId="29D39877" w14:textId="77777777" w:rsidR="000D6EEA" w:rsidRPr="000D6EEA" w:rsidRDefault="000D6EEA" w:rsidP="000D6EEA">
      <w:pPr>
        <w:rPr>
          <w:rFonts w:ascii="DIN" w:hAnsi="DIN"/>
        </w:rPr>
      </w:pPr>
    </w:p>
    <w:p w14:paraId="78335E99" w14:textId="77777777" w:rsidR="000D6EEA" w:rsidRPr="000D6EEA" w:rsidRDefault="000D6EEA" w:rsidP="000D6EEA">
      <w:pPr>
        <w:rPr>
          <w:rFonts w:ascii="DIN" w:hAnsi="DIN"/>
        </w:rPr>
      </w:pPr>
    </w:p>
    <w:p w14:paraId="39D086F9" w14:textId="77777777" w:rsidR="000D6EEA" w:rsidRPr="000D6EEA" w:rsidRDefault="000D6EEA" w:rsidP="000D6EEA">
      <w:pPr>
        <w:rPr>
          <w:rFonts w:ascii="DIN" w:hAnsi="DIN"/>
        </w:rPr>
      </w:pPr>
    </w:p>
    <w:p w14:paraId="3FBED295" w14:textId="77777777" w:rsidR="000D6EEA" w:rsidRPr="000D6EEA" w:rsidRDefault="000D6EEA" w:rsidP="000D6EEA">
      <w:pPr>
        <w:rPr>
          <w:rFonts w:ascii="DIN" w:hAnsi="DIN"/>
        </w:rPr>
      </w:pPr>
    </w:p>
    <w:p w14:paraId="4DC5FCC5" w14:textId="77777777" w:rsidR="000D6EEA" w:rsidRPr="000D6EEA" w:rsidRDefault="000D6EEA" w:rsidP="000D6EEA">
      <w:pPr>
        <w:rPr>
          <w:rFonts w:ascii="DIN" w:hAnsi="DIN"/>
        </w:rPr>
      </w:pPr>
    </w:p>
    <w:p w14:paraId="05614C34" w14:textId="77777777" w:rsidR="000D6EEA" w:rsidRPr="000D6EEA" w:rsidRDefault="000D6EEA" w:rsidP="000D6EEA">
      <w:pPr>
        <w:rPr>
          <w:rFonts w:ascii="DIN" w:hAnsi="DIN"/>
        </w:rPr>
      </w:pPr>
    </w:p>
    <w:p w14:paraId="7AFE246B" w14:textId="77777777" w:rsidR="000D6EEA" w:rsidRPr="000D6EEA" w:rsidRDefault="000D6EEA" w:rsidP="000D6EEA">
      <w:pPr>
        <w:rPr>
          <w:rFonts w:ascii="DIN" w:hAnsi="DIN"/>
        </w:rPr>
      </w:pPr>
    </w:p>
    <w:p w14:paraId="4E55DE96" w14:textId="77777777" w:rsidR="000D6EEA" w:rsidRPr="000D6EEA" w:rsidRDefault="000D6EEA" w:rsidP="000D6EEA">
      <w:pPr>
        <w:rPr>
          <w:rFonts w:ascii="DIN" w:hAnsi="DIN"/>
        </w:rPr>
      </w:pPr>
    </w:p>
    <w:p w14:paraId="3CC4228C" w14:textId="77777777" w:rsidR="000D6EEA" w:rsidRPr="000D6EEA" w:rsidRDefault="000D6EEA" w:rsidP="000D6EEA">
      <w:pPr>
        <w:rPr>
          <w:rFonts w:ascii="DIN" w:hAnsi="DIN"/>
        </w:rPr>
      </w:pPr>
    </w:p>
    <w:p w14:paraId="5C55E275" w14:textId="77777777" w:rsidR="000D6EEA" w:rsidRPr="000D6EEA" w:rsidRDefault="000D6EEA" w:rsidP="000D6EEA">
      <w:pPr>
        <w:rPr>
          <w:rFonts w:ascii="DIN" w:hAnsi="DIN"/>
        </w:rPr>
      </w:pPr>
    </w:p>
    <w:p w14:paraId="7F7630ED" w14:textId="77777777" w:rsidR="000D6EEA" w:rsidRPr="000D6EEA" w:rsidRDefault="000D6EEA" w:rsidP="000D6EEA">
      <w:pPr>
        <w:rPr>
          <w:rFonts w:ascii="DIN" w:hAnsi="DIN"/>
        </w:rPr>
      </w:pPr>
    </w:p>
    <w:p w14:paraId="555AF668" w14:textId="77777777" w:rsidR="000D6EEA" w:rsidRPr="000D6EEA" w:rsidRDefault="000D6EEA" w:rsidP="000D6EEA">
      <w:pPr>
        <w:rPr>
          <w:rFonts w:ascii="DIN" w:hAnsi="DIN"/>
        </w:rPr>
      </w:pPr>
    </w:p>
    <w:p w14:paraId="65800176" w14:textId="77777777" w:rsidR="000D6EEA" w:rsidRPr="000D6EEA" w:rsidRDefault="000D6EEA" w:rsidP="000D6EEA">
      <w:pPr>
        <w:rPr>
          <w:rFonts w:ascii="DIN" w:hAnsi="DIN"/>
        </w:rPr>
      </w:pPr>
    </w:p>
    <w:p w14:paraId="73FFA51F" w14:textId="77777777" w:rsidR="000D6EEA" w:rsidRPr="000D6EEA" w:rsidRDefault="000D6EEA" w:rsidP="000D6EEA">
      <w:pPr>
        <w:rPr>
          <w:rFonts w:ascii="DIN" w:hAnsi="DIN"/>
        </w:rPr>
      </w:pPr>
    </w:p>
    <w:p w14:paraId="7AF6A051" w14:textId="77777777" w:rsidR="000D6EEA" w:rsidRPr="000D6EEA" w:rsidRDefault="000D6EEA" w:rsidP="000D6EEA">
      <w:pPr>
        <w:rPr>
          <w:rFonts w:ascii="DIN" w:hAnsi="DIN"/>
        </w:rPr>
      </w:pPr>
    </w:p>
    <w:p w14:paraId="2FF9D544" w14:textId="77777777" w:rsidR="000D6EEA" w:rsidRDefault="000D6EEA" w:rsidP="000D6EEA">
      <w:pPr>
        <w:rPr>
          <w:rFonts w:ascii="DIN" w:eastAsia="Verdana" w:hAnsi="DIN"/>
          <w:color w:val="000000"/>
          <w:spacing w:val="-1"/>
        </w:rPr>
      </w:pPr>
    </w:p>
    <w:p w14:paraId="64ADB8F4" w14:textId="77777777" w:rsidR="000D6EEA" w:rsidRPr="000D6EEA" w:rsidRDefault="000D6EEA" w:rsidP="000D6EEA">
      <w:pPr>
        <w:rPr>
          <w:rFonts w:ascii="DIN" w:hAnsi="DIN"/>
        </w:rPr>
      </w:pPr>
    </w:p>
    <w:p w14:paraId="697BFE4A" w14:textId="63437BDF" w:rsidR="000D6EEA" w:rsidRDefault="000D6EEA" w:rsidP="000D6EEA">
      <w:pPr>
        <w:tabs>
          <w:tab w:val="left" w:pos="1020"/>
        </w:tabs>
        <w:rPr>
          <w:rFonts w:ascii="DIN" w:eastAsia="Verdana" w:hAnsi="DIN"/>
          <w:color w:val="000000"/>
          <w:spacing w:val="-1"/>
        </w:rPr>
      </w:pPr>
      <w:r>
        <w:rPr>
          <w:rFonts w:ascii="DIN" w:eastAsia="Verdana" w:hAnsi="DIN"/>
          <w:color w:val="000000"/>
          <w:spacing w:val="-1"/>
        </w:rPr>
        <w:tab/>
      </w:r>
    </w:p>
    <w:p w14:paraId="25FC644E" w14:textId="54D750CC" w:rsidR="000D6EEA" w:rsidRPr="000D6EEA" w:rsidRDefault="000D6EEA" w:rsidP="000D6EEA">
      <w:pPr>
        <w:tabs>
          <w:tab w:val="left" w:pos="1020"/>
        </w:tabs>
        <w:rPr>
          <w:rFonts w:ascii="DIN" w:hAnsi="DIN"/>
        </w:rPr>
        <w:sectPr w:rsidR="000D6EEA" w:rsidRPr="000D6EEA" w:rsidSect="00365620">
          <w:headerReference w:type="default" r:id="rId14"/>
          <w:pgSz w:w="11904" w:h="16838"/>
          <w:pgMar w:top="1418" w:right="1556" w:bottom="584" w:left="1803" w:header="720" w:footer="720" w:gutter="0"/>
          <w:cols w:space="720"/>
        </w:sectPr>
      </w:pPr>
      <w:r>
        <w:rPr>
          <w:rFonts w:ascii="DIN" w:hAnsi="DIN"/>
        </w:rPr>
        <w:tab/>
      </w:r>
    </w:p>
    <w:p w14:paraId="5EA0BC28" w14:textId="2041CBA4" w:rsidR="00961A4F" w:rsidRPr="007750B6" w:rsidRDefault="007750B6" w:rsidP="007750B6">
      <w:pPr>
        <w:pStyle w:val="ListParagraph"/>
        <w:numPr>
          <w:ilvl w:val="0"/>
          <w:numId w:val="10"/>
        </w:numPr>
        <w:tabs>
          <w:tab w:val="left" w:pos="567"/>
        </w:tabs>
        <w:spacing w:before="11" w:line="263" w:lineRule="exact"/>
        <w:textAlignment w:val="baseline"/>
        <w:rPr>
          <w:rFonts w:ascii="DIN" w:eastAsia="Verdana" w:hAnsi="DIN"/>
          <w:b/>
          <w:color w:val="000000"/>
          <w:spacing w:val="-2"/>
        </w:rPr>
      </w:pPr>
      <w:r>
        <w:rPr>
          <w:rFonts w:ascii="DIN" w:eastAsia="Verdana" w:hAnsi="DIN"/>
          <w:b/>
          <w:color w:val="000000"/>
          <w:spacing w:val="-2"/>
        </w:rPr>
        <w:lastRenderedPageBreak/>
        <w:t>POLICY STATEMENT</w:t>
      </w:r>
    </w:p>
    <w:p w14:paraId="0894FA57" w14:textId="77777777" w:rsidR="007750B6" w:rsidRPr="007750B6" w:rsidRDefault="007750B6" w:rsidP="007750B6">
      <w:pPr>
        <w:tabs>
          <w:tab w:val="left" w:pos="567"/>
        </w:tabs>
        <w:spacing w:before="11" w:line="263" w:lineRule="exact"/>
        <w:textAlignment w:val="baseline"/>
        <w:rPr>
          <w:rFonts w:ascii="DIN" w:eastAsia="Verdana" w:hAnsi="DIN"/>
          <w:bCs/>
          <w:color w:val="000000"/>
          <w:spacing w:val="-2"/>
        </w:rPr>
      </w:pPr>
    </w:p>
    <w:p w14:paraId="78DEC3C0" w14:textId="2D3C3A0D" w:rsidR="007750B6" w:rsidRDefault="007750B6" w:rsidP="007750B6">
      <w:pPr>
        <w:pStyle w:val="ListParagraph"/>
        <w:numPr>
          <w:ilvl w:val="1"/>
          <w:numId w:val="10"/>
        </w:numPr>
        <w:tabs>
          <w:tab w:val="left" w:pos="567"/>
        </w:tabs>
        <w:spacing w:before="11" w:line="263" w:lineRule="exact"/>
        <w:textAlignment w:val="baseline"/>
        <w:rPr>
          <w:rFonts w:ascii="DIN" w:eastAsia="Verdana" w:hAnsi="DIN"/>
          <w:bCs/>
          <w:color w:val="000000"/>
          <w:spacing w:val="-2"/>
          <w:lang w:val="en-GB"/>
        </w:rPr>
      </w:pPr>
      <w:r w:rsidRPr="007750B6">
        <w:rPr>
          <w:rFonts w:ascii="DIN" w:eastAsia="Verdana" w:hAnsi="DIN"/>
          <w:bCs/>
          <w:color w:val="000000"/>
          <w:spacing w:val="-2"/>
          <w:lang w:val="en-GB"/>
        </w:rPr>
        <w:t xml:space="preserve">This statement sets out Scottish Border Council’s (the </w:t>
      </w:r>
      <w:r w:rsidR="00D2057E">
        <w:rPr>
          <w:rFonts w:ascii="DIN" w:eastAsia="Verdana" w:hAnsi="DIN"/>
          <w:bCs/>
          <w:color w:val="000000"/>
          <w:spacing w:val="-2"/>
          <w:lang w:val="en-GB"/>
        </w:rPr>
        <w:t>C</w:t>
      </w:r>
      <w:r w:rsidRPr="007750B6">
        <w:rPr>
          <w:rFonts w:ascii="DIN" w:eastAsia="Verdana" w:hAnsi="DIN"/>
          <w:bCs/>
          <w:color w:val="000000"/>
          <w:spacing w:val="-2"/>
          <w:lang w:val="en-GB"/>
        </w:rPr>
        <w:t xml:space="preserve">ouncil’s) policy in relation to money laundering. It has the full support of both the </w:t>
      </w:r>
      <w:r w:rsidR="00D2057E">
        <w:rPr>
          <w:rFonts w:ascii="DIN" w:eastAsia="Verdana" w:hAnsi="DIN"/>
          <w:bCs/>
          <w:color w:val="000000"/>
          <w:spacing w:val="-2"/>
          <w:lang w:val="en-GB"/>
        </w:rPr>
        <w:t>C</w:t>
      </w:r>
      <w:r w:rsidRPr="007750B6">
        <w:rPr>
          <w:rFonts w:ascii="DIN" w:eastAsia="Verdana" w:hAnsi="DIN"/>
          <w:bCs/>
          <w:color w:val="000000"/>
          <w:spacing w:val="-2"/>
          <w:lang w:val="en-GB"/>
        </w:rPr>
        <w:t xml:space="preserve">ouncil’s senior management in the form of the Council Management Team (CMT) and </w:t>
      </w:r>
      <w:r w:rsidR="00C33942">
        <w:rPr>
          <w:rFonts w:ascii="DIN" w:eastAsia="Verdana" w:hAnsi="DIN"/>
          <w:bCs/>
          <w:color w:val="000000"/>
          <w:spacing w:val="-2"/>
          <w:lang w:val="en-GB"/>
        </w:rPr>
        <w:t>E</w:t>
      </w:r>
      <w:r w:rsidRPr="007750B6">
        <w:rPr>
          <w:rFonts w:ascii="DIN" w:eastAsia="Verdana" w:hAnsi="DIN"/>
          <w:bCs/>
          <w:color w:val="000000"/>
          <w:spacing w:val="-2"/>
          <w:lang w:val="en-GB"/>
        </w:rPr>
        <w:t xml:space="preserve">lected </w:t>
      </w:r>
      <w:r w:rsidR="00C33942">
        <w:rPr>
          <w:rFonts w:ascii="DIN" w:eastAsia="Verdana" w:hAnsi="DIN"/>
          <w:bCs/>
          <w:color w:val="000000"/>
          <w:spacing w:val="-2"/>
          <w:lang w:val="en-GB"/>
        </w:rPr>
        <w:t>M</w:t>
      </w:r>
      <w:r w:rsidRPr="007750B6">
        <w:rPr>
          <w:rFonts w:ascii="DIN" w:eastAsia="Verdana" w:hAnsi="DIN"/>
          <w:bCs/>
          <w:color w:val="000000"/>
          <w:spacing w:val="-2"/>
          <w:lang w:val="en-GB"/>
        </w:rPr>
        <w:t>embers through the Audit Committee.</w:t>
      </w:r>
    </w:p>
    <w:p w14:paraId="24C7697B" w14:textId="77777777" w:rsidR="007750B6" w:rsidRDefault="007750B6" w:rsidP="007750B6">
      <w:pPr>
        <w:tabs>
          <w:tab w:val="left" w:pos="567"/>
        </w:tabs>
        <w:spacing w:before="11" w:line="263" w:lineRule="exact"/>
        <w:textAlignment w:val="baseline"/>
        <w:rPr>
          <w:rFonts w:ascii="DIN" w:eastAsia="Verdana" w:hAnsi="DIN"/>
          <w:bCs/>
          <w:color w:val="000000"/>
          <w:spacing w:val="-2"/>
          <w:lang w:val="en-GB"/>
        </w:rPr>
      </w:pPr>
    </w:p>
    <w:p w14:paraId="6B4F2AA2" w14:textId="5CABD77E" w:rsidR="007750B6" w:rsidRPr="00552300" w:rsidRDefault="007750B6" w:rsidP="00552300">
      <w:pPr>
        <w:pStyle w:val="ListParagraph"/>
        <w:numPr>
          <w:ilvl w:val="1"/>
          <w:numId w:val="10"/>
        </w:numPr>
        <w:tabs>
          <w:tab w:val="left" w:pos="567"/>
        </w:tabs>
        <w:spacing w:before="11" w:line="263" w:lineRule="exact"/>
        <w:textAlignment w:val="baseline"/>
        <w:rPr>
          <w:rFonts w:ascii="DIN" w:eastAsia="Verdana" w:hAnsi="DIN"/>
          <w:bCs/>
          <w:color w:val="000000"/>
          <w:spacing w:val="-2"/>
          <w:lang w:val="en-GB"/>
        </w:rPr>
      </w:pPr>
      <w:r w:rsidRPr="00552300">
        <w:rPr>
          <w:rFonts w:ascii="DIN" w:eastAsia="Verdana" w:hAnsi="DIN"/>
          <w:bCs/>
          <w:color w:val="000000"/>
          <w:spacing w:val="-2"/>
          <w:lang w:val="en-GB"/>
        </w:rPr>
        <w:t xml:space="preserve">The </w:t>
      </w:r>
      <w:r w:rsidR="00D2057E">
        <w:rPr>
          <w:rFonts w:ascii="DIN" w:eastAsia="Verdana" w:hAnsi="DIN"/>
          <w:bCs/>
          <w:color w:val="000000"/>
          <w:spacing w:val="-2"/>
          <w:lang w:val="en-GB"/>
        </w:rPr>
        <w:t>C</w:t>
      </w:r>
      <w:r w:rsidRPr="00552300">
        <w:rPr>
          <w:rFonts w:ascii="DIN" w:eastAsia="Verdana" w:hAnsi="DIN"/>
          <w:bCs/>
          <w:color w:val="000000"/>
          <w:spacing w:val="-2"/>
          <w:lang w:val="en-GB"/>
        </w:rPr>
        <w:t xml:space="preserve">ouncil takes its responsibilities to protect the public purse very seriously and is fully committed to the highest ethical standards, to ensure the proper use and protection of public funds and assets. The </w:t>
      </w:r>
      <w:r w:rsidR="00D2057E">
        <w:rPr>
          <w:rFonts w:ascii="DIN" w:eastAsia="Verdana" w:hAnsi="DIN"/>
          <w:bCs/>
          <w:color w:val="000000"/>
          <w:spacing w:val="-2"/>
          <w:lang w:val="en-GB"/>
        </w:rPr>
        <w:t>C</w:t>
      </w:r>
      <w:r w:rsidRPr="00552300">
        <w:rPr>
          <w:rFonts w:ascii="DIN" w:eastAsia="Verdana" w:hAnsi="DIN"/>
          <w:bCs/>
          <w:color w:val="000000"/>
          <w:spacing w:val="-2"/>
          <w:lang w:val="en-GB"/>
        </w:rPr>
        <w:t>ouncil has an ongoing commitment to continue to improve its resilience to fraud, corruption (including bribery and money laundering) and other forms of financial irregularity.</w:t>
      </w:r>
    </w:p>
    <w:p w14:paraId="1AEB0A58" w14:textId="77777777" w:rsidR="007750B6" w:rsidRPr="007750B6" w:rsidRDefault="007750B6" w:rsidP="007750B6">
      <w:pPr>
        <w:tabs>
          <w:tab w:val="left" w:pos="567"/>
        </w:tabs>
        <w:spacing w:before="11" w:line="263" w:lineRule="exact"/>
        <w:ind w:left="567"/>
        <w:textAlignment w:val="baseline"/>
        <w:rPr>
          <w:rFonts w:ascii="DIN" w:eastAsia="Verdana" w:hAnsi="DIN"/>
          <w:bCs/>
          <w:color w:val="000000"/>
          <w:spacing w:val="-2"/>
          <w:lang w:val="en-GB"/>
        </w:rPr>
      </w:pPr>
    </w:p>
    <w:p w14:paraId="15E7E371" w14:textId="6B5CB525" w:rsidR="007750B6" w:rsidRPr="00552300" w:rsidRDefault="007750B6" w:rsidP="00552300">
      <w:pPr>
        <w:pStyle w:val="ListParagraph"/>
        <w:numPr>
          <w:ilvl w:val="1"/>
          <w:numId w:val="10"/>
        </w:numPr>
        <w:tabs>
          <w:tab w:val="left" w:pos="567"/>
        </w:tabs>
        <w:spacing w:before="11" w:line="263" w:lineRule="exact"/>
        <w:textAlignment w:val="baseline"/>
        <w:rPr>
          <w:rFonts w:ascii="DIN" w:eastAsia="Verdana" w:hAnsi="DIN"/>
          <w:bCs/>
          <w:color w:val="000000"/>
          <w:spacing w:val="-2"/>
          <w:lang w:val="en-GB"/>
        </w:rPr>
      </w:pPr>
      <w:r w:rsidRPr="00552300">
        <w:rPr>
          <w:rFonts w:ascii="DIN" w:eastAsia="Verdana" w:hAnsi="DIN"/>
          <w:bCs/>
          <w:color w:val="000000"/>
          <w:spacing w:val="-2"/>
          <w:lang w:val="en-GB"/>
        </w:rPr>
        <w:t xml:space="preserve">The </w:t>
      </w:r>
      <w:r w:rsidR="00D2057E">
        <w:rPr>
          <w:rFonts w:ascii="DIN" w:eastAsia="Verdana" w:hAnsi="DIN"/>
          <w:bCs/>
          <w:color w:val="000000"/>
          <w:spacing w:val="-2"/>
          <w:lang w:val="en-GB"/>
        </w:rPr>
        <w:t>C</w:t>
      </w:r>
      <w:r w:rsidRPr="00552300">
        <w:rPr>
          <w:rFonts w:ascii="DIN" w:eastAsia="Verdana" w:hAnsi="DIN"/>
          <w:bCs/>
          <w:color w:val="000000"/>
          <w:spacing w:val="-2"/>
          <w:lang w:val="en-GB"/>
        </w:rPr>
        <w:t xml:space="preserve">ouncil advocates strict adherence to its anti-fraud framework and associated policies. Whilst individual circumstances of each case will be carefully considered, in all cases there will be a zero-tolerance approach to fraud and corruption (including bribery and money laundering) in </w:t>
      </w:r>
      <w:r w:rsidR="00D619AB" w:rsidRPr="00552300">
        <w:rPr>
          <w:rFonts w:ascii="DIN" w:eastAsia="Verdana" w:hAnsi="DIN"/>
          <w:bCs/>
          <w:color w:val="000000"/>
          <w:spacing w:val="-2"/>
          <w:lang w:val="en-GB"/>
        </w:rPr>
        <w:t>all</w:t>
      </w:r>
      <w:r w:rsidRPr="00552300">
        <w:rPr>
          <w:rFonts w:ascii="DIN" w:eastAsia="Verdana" w:hAnsi="DIN"/>
          <w:bCs/>
          <w:color w:val="000000"/>
          <w:spacing w:val="-2"/>
          <w:lang w:val="en-GB"/>
        </w:rPr>
        <w:t xml:space="preserve"> its forms. The </w:t>
      </w:r>
      <w:r w:rsidR="00D2057E">
        <w:rPr>
          <w:rFonts w:ascii="DIN" w:eastAsia="Verdana" w:hAnsi="DIN"/>
          <w:bCs/>
          <w:color w:val="000000"/>
          <w:spacing w:val="-2"/>
          <w:lang w:val="en-GB"/>
        </w:rPr>
        <w:t>C</w:t>
      </w:r>
      <w:r w:rsidRPr="00552300">
        <w:rPr>
          <w:rFonts w:ascii="DIN" w:eastAsia="Verdana" w:hAnsi="DIN"/>
          <w:bCs/>
          <w:color w:val="000000"/>
          <w:spacing w:val="-2"/>
          <w:lang w:val="en-GB"/>
        </w:rPr>
        <w:t xml:space="preserve">ouncil will not tolerate fraud or corruption by its councillors, employees, suppliers, contractors, partners or service users and will take all necessary steps to investigate all allegations of fraud or corruption and pursue sanctions available in each case, including removal from office, disciplinary action, dismissal, loss recovery and referral to the police and other agencies. The </w:t>
      </w:r>
      <w:r w:rsidR="00D2057E">
        <w:rPr>
          <w:rFonts w:ascii="DIN" w:eastAsia="Verdana" w:hAnsi="DIN"/>
          <w:bCs/>
          <w:color w:val="000000"/>
          <w:spacing w:val="-2"/>
          <w:lang w:val="en-GB"/>
        </w:rPr>
        <w:t>C</w:t>
      </w:r>
      <w:r w:rsidRPr="00552300">
        <w:rPr>
          <w:rFonts w:ascii="DIN" w:eastAsia="Verdana" w:hAnsi="DIN"/>
          <w:bCs/>
          <w:color w:val="000000"/>
          <w:spacing w:val="-2"/>
          <w:lang w:val="en-GB"/>
        </w:rPr>
        <w:t>ouncil's general belief and expectation is that those associated with it (employees, members, service users, contractors and voluntary bodies) will act with honesty and integrity.</w:t>
      </w:r>
    </w:p>
    <w:p w14:paraId="0EE92009" w14:textId="77777777" w:rsidR="00552300" w:rsidRPr="00552300" w:rsidRDefault="00552300" w:rsidP="00552300">
      <w:pPr>
        <w:pStyle w:val="ListParagraph"/>
        <w:tabs>
          <w:tab w:val="left" w:pos="567"/>
        </w:tabs>
        <w:spacing w:before="11" w:line="263" w:lineRule="exact"/>
        <w:ind w:left="1137"/>
        <w:textAlignment w:val="baseline"/>
        <w:rPr>
          <w:rFonts w:ascii="DIN" w:eastAsia="Verdana" w:hAnsi="DIN"/>
          <w:bCs/>
          <w:color w:val="000000"/>
          <w:spacing w:val="-2"/>
          <w:lang w:val="en-GB"/>
        </w:rPr>
      </w:pPr>
    </w:p>
    <w:p w14:paraId="292D47AB" w14:textId="6CD728A0" w:rsidR="007750B6" w:rsidRDefault="00552300" w:rsidP="00552300">
      <w:pPr>
        <w:tabs>
          <w:tab w:val="left" w:pos="1134"/>
        </w:tabs>
        <w:spacing w:before="11" w:line="263" w:lineRule="exact"/>
        <w:ind w:left="1080" w:hanging="513"/>
        <w:textAlignment w:val="baseline"/>
        <w:rPr>
          <w:rFonts w:ascii="DIN" w:eastAsia="Verdana" w:hAnsi="DIN"/>
          <w:bCs/>
          <w:color w:val="000000"/>
          <w:spacing w:val="-2"/>
          <w:lang w:val="en-GB"/>
        </w:rPr>
      </w:pPr>
      <w:r>
        <w:rPr>
          <w:rFonts w:ascii="DIN" w:eastAsia="Verdana" w:hAnsi="DIN"/>
          <w:bCs/>
          <w:color w:val="000000"/>
          <w:spacing w:val="-2"/>
          <w:lang w:val="en-GB"/>
        </w:rPr>
        <w:t>1.4</w:t>
      </w:r>
      <w:r>
        <w:rPr>
          <w:rFonts w:ascii="DIN" w:eastAsia="Verdana" w:hAnsi="DIN"/>
          <w:bCs/>
          <w:color w:val="000000"/>
          <w:spacing w:val="-2"/>
          <w:lang w:val="en-GB"/>
        </w:rPr>
        <w:tab/>
      </w:r>
      <w:r w:rsidR="007750B6" w:rsidRPr="007750B6">
        <w:rPr>
          <w:rFonts w:ascii="DIN" w:eastAsia="Verdana" w:hAnsi="DIN"/>
          <w:bCs/>
          <w:color w:val="000000"/>
          <w:spacing w:val="-2"/>
          <w:lang w:val="en-GB"/>
        </w:rPr>
        <w:t xml:space="preserve">This policy is supplementary to the </w:t>
      </w:r>
      <w:r w:rsidR="00D2057E">
        <w:rPr>
          <w:rFonts w:ascii="DIN" w:eastAsia="Verdana" w:hAnsi="DIN"/>
          <w:bCs/>
          <w:color w:val="000000"/>
          <w:spacing w:val="-2"/>
          <w:lang w:val="en-GB"/>
        </w:rPr>
        <w:t>C</w:t>
      </w:r>
      <w:r w:rsidR="007750B6" w:rsidRPr="007750B6">
        <w:rPr>
          <w:rFonts w:ascii="DIN" w:eastAsia="Verdana" w:hAnsi="DIN"/>
          <w:bCs/>
          <w:color w:val="000000"/>
          <w:spacing w:val="-2"/>
          <w:lang w:val="en-GB"/>
        </w:rPr>
        <w:t xml:space="preserve">ouncil’s wider </w:t>
      </w:r>
      <w:r w:rsidR="00420ACC">
        <w:rPr>
          <w:rFonts w:ascii="DIN" w:eastAsia="Verdana" w:hAnsi="DIN"/>
          <w:bCs/>
          <w:color w:val="000000"/>
          <w:spacing w:val="-2"/>
          <w:lang w:val="en-GB"/>
        </w:rPr>
        <w:t>C</w:t>
      </w:r>
      <w:r>
        <w:rPr>
          <w:rFonts w:ascii="DIN" w:eastAsia="Verdana" w:hAnsi="DIN"/>
          <w:bCs/>
          <w:color w:val="000000"/>
          <w:spacing w:val="-2"/>
          <w:lang w:val="en-GB"/>
        </w:rPr>
        <w:t xml:space="preserve">ounter </w:t>
      </w:r>
      <w:r w:rsidR="00420ACC">
        <w:rPr>
          <w:rFonts w:ascii="DIN" w:eastAsia="Verdana" w:hAnsi="DIN"/>
          <w:bCs/>
          <w:color w:val="000000"/>
          <w:spacing w:val="-2"/>
          <w:lang w:val="en-GB"/>
        </w:rPr>
        <w:t>F</w:t>
      </w:r>
      <w:r>
        <w:rPr>
          <w:rFonts w:ascii="DIN" w:eastAsia="Verdana" w:hAnsi="DIN"/>
          <w:bCs/>
          <w:color w:val="000000"/>
          <w:spacing w:val="-2"/>
          <w:lang w:val="en-GB"/>
        </w:rPr>
        <w:t xml:space="preserve">raud </w:t>
      </w:r>
      <w:r w:rsidR="00420ACC">
        <w:rPr>
          <w:rFonts w:ascii="DIN" w:eastAsia="Verdana" w:hAnsi="DIN"/>
          <w:bCs/>
          <w:color w:val="000000"/>
          <w:spacing w:val="-2"/>
          <w:lang w:val="en-GB"/>
        </w:rPr>
        <w:t>P</w:t>
      </w:r>
      <w:r>
        <w:rPr>
          <w:rFonts w:ascii="DIN" w:eastAsia="Verdana" w:hAnsi="DIN"/>
          <w:bCs/>
          <w:color w:val="000000"/>
          <w:spacing w:val="-2"/>
          <w:lang w:val="en-GB"/>
        </w:rPr>
        <w:t xml:space="preserve">olicy and </w:t>
      </w:r>
      <w:r w:rsidR="00420ACC">
        <w:rPr>
          <w:rFonts w:ascii="DIN" w:eastAsia="Verdana" w:hAnsi="DIN"/>
          <w:bCs/>
          <w:color w:val="000000"/>
          <w:spacing w:val="-2"/>
          <w:lang w:val="en-GB"/>
        </w:rPr>
        <w:t>S</w:t>
      </w:r>
      <w:r w:rsidR="007750B6" w:rsidRPr="007750B6">
        <w:rPr>
          <w:rFonts w:ascii="DIN" w:eastAsia="Verdana" w:hAnsi="DIN"/>
          <w:bCs/>
          <w:color w:val="000000"/>
          <w:spacing w:val="-2"/>
          <w:lang w:val="en-GB"/>
        </w:rPr>
        <w:t xml:space="preserve">trategy (the strategy), which sets out what actions the </w:t>
      </w:r>
      <w:r w:rsidR="00D2057E">
        <w:rPr>
          <w:rFonts w:ascii="DIN" w:eastAsia="Verdana" w:hAnsi="DIN"/>
          <w:bCs/>
          <w:color w:val="000000"/>
          <w:spacing w:val="-2"/>
          <w:lang w:val="en-GB"/>
        </w:rPr>
        <w:t>C</w:t>
      </w:r>
      <w:r w:rsidR="007750B6" w:rsidRPr="007750B6">
        <w:rPr>
          <w:rFonts w:ascii="DIN" w:eastAsia="Verdana" w:hAnsi="DIN"/>
          <w:bCs/>
          <w:color w:val="000000"/>
          <w:spacing w:val="-2"/>
          <w:lang w:val="en-GB"/>
        </w:rPr>
        <w:t>ouncil proposes to take over the medium-term future to continue to develop its resilience to fraud and corruption.</w:t>
      </w:r>
    </w:p>
    <w:p w14:paraId="101E7020" w14:textId="068F13C7" w:rsidR="007750B6" w:rsidRPr="004230D9" w:rsidRDefault="007750B6" w:rsidP="007750B6">
      <w:pPr>
        <w:spacing w:before="268" w:line="267" w:lineRule="exact"/>
        <w:ind w:left="1080" w:right="576" w:hanging="576"/>
        <w:textAlignment w:val="baseline"/>
        <w:rPr>
          <w:rFonts w:ascii="DIN" w:eastAsia="Verdana" w:hAnsi="DIN"/>
          <w:color w:val="000000"/>
        </w:rPr>
      </w:pPr>
      <w:r w:rsidRPr="004230D9">
        <w:rPr>
          <w:rFonts w:ascii="DIN" w:eastAsia="Verdana" w:hAnsi="DIN"/>
          <w:color w:val="000000"/>
        </w:rPr>
        <w:t xml:space="preserve">1.5 </w:t>
      </w:r>
      <w:r w:rsidRPr="004230D9">
        <w:rPr>
          <w:rFonts w:ascii="DIN" w:eastAsia="Verdana" w:hAnsi="DIN"/>
          <w:color w:val="000000"/>
        </w:rPr>
        <w:tab/>
        <w:t xml:space="preserve">The </w:t>
      </w:r>
      <w:r w:rsidR="00D619AB">
        <w:rPr>
          <w:rFonts w:ascii="DIN" w:eastAsia="Verdana" w:hAnsi="DIN"/>
          <w:color w:val="000000"/>
        </w:rPr>
        <w:t>p</w:t>
      </w:r>
      <w:r w:rsidRPr="004230D9">
        <w:rPr>
          <w:rFonts w:ascii="DIN" w:eastAsia="Verdana" w:hAnsi="DIN"/>
          <w:color w:val="000000"/>
        </w:rPr>
        <w:t xml:space="preserve">olicy links into, and has a synergy with, the </w:t>
      </w:r>
      <w:r w:rsidR="00D2057E">
        <w:rPr>
          <w:rFonts w:ascii="DIN" w:eastAsia="Verdana" w:hAnsi="DIN"/>
          <w:color w:val="000000"/>
        </w:rPr>
        <w:t>C</w:t>
      </w:r>
      <w:r w:rsidRPr="004230D9">
        <w:rPr>
          <w:rFonts w:ascii="DIN" w:eastAsia="Verdana" w:hAnsi="DIN"/>
          <w:color w:val="000000"/>
        </w:rPr>
        <w:t>ouncil’s Corporate Counter Fraud Strategy</w:t>
      </w:r>
      <w:r w:rsidR="00552300">
        <w:rPr>
          <w:rFonts w:ascii="DIN" w:eastAsia="Verdana" w:hAnsi="DIN"/>
          <w:color w:val="000000"/>
        </w:rPr>
        <w:t xml:space="preserve"> 2025-2027</w:t>
      </w:r>
      <w:r w:rsidRPr="004230D9">
        <w:rPr>
          <w:rFonts w:ascii="DIN" w:eastAsia="Verdana" w:hAnsi="DIN"/>
          <w:color w:val="000000"/>
        </w:rPr>
        <w:t xml:space="preserve"> and </w:t>
      </w:r>
      <w:r w:rsidR="00552300">
        <w:rPr>
          <w:rFonts w:ascii="DIN" w:eastAsia="Verdana" w:hAnsi="DIN"/>
          <w:color w:val="000000"/>
        </w:rPr>
        <w:t>the following</w:t>
      </w:r>
      <w:r w:rsidRPr="004230D9">
        <w:rPr>
          <w:rFonts w:ascii="DIN" w:eastAsia="Verdana" w:hAnsi="DIN"/>
          <w:color w:val="000000"/>
        </w:rPr>
        <w:t>:</w:t>
      </w:r>
    </w:p>
    <w:p w14:paraId="7AC03371" w14:textId="77777777" w:rsidR="007750B6" w:rsidRPr="004230D9" w:rsidRDefault="007750B6" w:rsidP="007750B6">
      <w:pPr>
        <w:numPr>
          <w:ilvl w:val="0"/>
          <w:numId w:val="3"/>
        </w:numPr>
        <w:tabs>
          <w:tab w:val="clear" w:pos="360"/>
          <w:tab w:val="left" w:pos="1656"/>
        </w:tabs>
        <w:spacing w:before="270" w:line="267" w:lineRule="exact"/>
        <w:ind w:left="1656" w:hanging="360"/>
        <w:textAlignment w:val="baseline"/>
        <w:rPr>
          <w:rFonts w:ascii="DIN" w:eastAsia="Verdana" w:hAnsi="DIN"/>
          <w:color w:val="000000"/>
          <w:spacing w:val="-1"/>
        </w:rPr>
      </w:pPr>
      <w:r w:rsidRPr="004230D9">
        <w:rPr>
          <w:rFonts w:ascii="DIN" w:eastAsia="Verdana" w:hAnsi="DIN"/>
          <w:color w:val="000000"/>
          <w:spacing w:val="-1"/>
        </w:rPr>
        <w:t>Counter Fraud Policy Statement</w:t>
      </w:r>
    </w:p>
    <w:p w14:paraId="3A82829E" w14:textId="44348C96" w:rsidR="007750B6" w:rsidRPr="004230D9" w:rsidRDefault="007750B6" w:rsidP="007750B6">
      <w:pPr>
        <w:numPr>
          <w:ilvl w:val="0"/>
          <w:numId w:val="3"/>
        </w:numPr>
        <w:tabs>
          <w:tab w:val="clear" w:pos="360"/>
          <w:tab w:val="left" w:pos="1656"/>
        </w:tabs>
        <w:spacing w:line="267" w:lineRule="exact"/>
        <w:ind w:left="1656" w:hanging="360"/>
        <w:textAlignment w:val="baseline"/>
        <w:rPr>
          <w:rFonts w:ascii="DIN" w:eastAsia="Verdana" w:hAnsi="DIN"/>
          <w:color w:val="000000"/>
          <w:spacing w:val="-1"/>
        </w:rPr>
      </w:pPr>
      <w:r w:rsidRPr="004230D9">
        <w:rPr>
          <w:rFonts w:ascii="DIN" w:eastAsia="Verdana" w:hAnsi="DIN"/>
          <w:color w:val="000000"/>
          <w:spacing w:val="-1"/>
        </w:rPr>
        <w:t xml:space="preserve">Corporate </w:t>
      </w:r>
      <w:r w:rsidR="00552300">
        <w:rPr>
          <w:rFonts w:ascii="DIN" w:eastAsia="Verdana" w:hAnsi="DIN"/>
          <w:color w:val="000000"/>
          <w:spacing w:val="-1"/>
        </w:rPr>
        <w:t>Fraud Strategy 2025-2027</w:t>
      </w:r>
    </w:p>
    <w:p w14:paraId="3BD9B7F2" w14:textId="5779E98A" w:rsidR="00D619AB" w:rsidRDefault="007750B6" w:rsidP="007750B6">
      <w:pPr>
        <w:numPr>
          <w:ilvl w:val="0"/>
          <w:numId w:val="3"/>
        </w:numPr>
        <w:tabs>
          <w:tab w:val="clear" w:pos="360"/>
          <w:tab w:val="left" w:pos="1656"/>
        </w:tabs>
        <w:spacing w:line="264" w:lineRule="exact"/>
        <w:ind w:left="1656" w:hanging="360"/>
        <w:textAlignment w:val="baseline"/>
        <w:rPr>
          <w:rFonts w:ascii="DIN" w:eastAsia="Verdana" w:hAnsi="DIN"/>
          <w:color w:val="000000"/>
          <w:spacing w:val="-2"/>
        </w:rPr>
      </w:pPr>
      <w:r w:rsidRPr="004230D9">
        <w:rPr>
          <w:rFonts w:ascii="DIN" w:eastAsia="Verdana" w:hAnsi="DIN"/>
          <w:color w:val="000000"/>
          <w:spacing w:val="-2"/>
        </w:rPr>
        <w:t>Whistleblowing P</w:t>
      </w:r>
      <w:r w:rsidR="00552300">
        <w:rPr>
          <w:rFonts w:ascii="DIN" w:eastAsia="Verdana" w:hAnsi="DIN"/>
          <w:color w:val="000000"/>
          <w:spacing w:val="-2"/>
        </w:rPr>
        <w:t>rocedure (contained in the Code of Conduct)</w:t>
      </w:r>
    </w:p>
    <w:p w14:paraId="2D169C60" w14:textId="75EAEC5A" w:rsidR="007750B6" w:rsidRDefault="00D619AB" w:rsidP="00D619AB">
      <w:pPr>
        <w:rPr>
          <w:rFonts w:ascii="DIN" w:eastAsia="Verdana" w:hAnsi="DIN"/>
          <w:color w:val="000000"/>
          <w:spacing w:val="-2"/>
        </w:rPr>
      </w:pPr>
      <w:r>
        <w:rPr>
          <w:rFonts w:ascii="DIN" w:eastAsia="Verdana" w:hAnsi="DIN"/>
          <w:color w:val="000000"/>
          <w:spacing w:val="-2"/>
        </w:rPr>
        <w:br w:type="page"/>
      </w:r>
    </w:p>
    <w:p w14:paraId="6E6B0FA1" w14:textId="77777777" w:rsidR="00D619AB" w:rsidRPr="00D619AB" w:rsidRDefault="00D619AB" w:rsidP="00D619AB">
      <w:pPr>
        <w:pStyle w:val="ListParagraph"/>
        <w:numPr>
          <w:ilvl w:val="0"/>
          <w:numId w:val="10"/>
        </w:numPr>
        <w:tabs>
          <w:tab w:val="left" w:pos="567"/>
        </w:tabs>
        <w:spacing w:before="11" w:line="263" w:lineRule="exact"/>
        <w:textAlignment w:val="baseline"/>
        <w:rPr>
          <w:rFonts w:ascii="DIN" w:eastAsia="Verdana" w:hAnsi="DIN"/>
          <w:color w:val="000000"/>
          <w:spacing w:val="-2"/>
        </w:rPr>
      </w:pPr>
      <w:r>
        <w:rPr>
          <w:rFonts w:ascii="DIN" w:eastAsia="Verdana" w:hAnsi="DIN"/>
          <w:b/>
          <w:color w:val="000000"/>
          <w:spacing w:val="-2"/>
        </w:rPr>
        <w:lastRenderedPageBreak/>
        <w:t>INTRODUCTION</w:t>
      </w:r>
    </w:p>
    <w:p w14:paraId="67B69CC6" w14:textId="77777777" w:rsidR="00D619AB" w:rsidRPr="00D619AB" w:rsidRDefault="00D619AB" w:rsidP="00D619AB">
      <w:pPr>
        <w:pStyle w:val="ListParagraph"/>
        <w:tabs>
          <w:tab w:val="left" w:pos="567"/>
        </w:tabs>
        <w:spacing w:before="11" w:line="263" w:lineRule="exact"/>
        <w:ind w:left="930"/>
        <w:textAlignment w:val="baseline"/>
        <w:rPr>
          <w:rFonts w:ascii="DIN" w:eastAsia="Verdana" w:hAnsi="DIN"/>
          <w:color w:val="000000"/>
          <w:spacing w:val="-2"/>
        </w:rPr>
      </w:pPr>
    </w:p>
    <w:p w14:paraId="72E09684" w14:textId="1A30471D" w:rsidR="00D619AB" w:rsidRPr="00D619AB" w:rsidRDefault="00C06B06" w:rsidP="00D619AB">
      <w:pPr>
        <w:pStyle w:val="ListParagraph"/>
        <w:numPr>
          <w:ilvl w:val="1"/>
          <w:numId w:val="10"/>
        </w:numPr>
        <w:tabs>
          <w:tab w:val="left" w:pos="567"/>
        </w:tabs>
        <w:spacing w:before="11" w:line="263" w:lineRule="exact"/>
        <w:textAlignment w:val="baseline"/>
        <w:rPr>
          <w:rFonts w:ascii="DIN" w:eastAsia="Verdana" w:hAnsi="DIN"/>
          <w:b/>
          <w:color w:val="000000"/>
          <w:spacing w:val="-2"/>
        </w:rPr>
      </w:pPr>
      <w:r w:rsidRPr="00D619AB">
        <w:rPr>
          <w:rFonts w:ascii="DIN" w:eastAsia="Verdana" w:hAnsi="DIN"/>
          <w:color w:val="000000"/>
        </w:rPr>
        <w:t>The Proceeds of Crime Act (POCA) 2002 (amended by the Criminal Finances Act 2017), Money Laundering, Terrorist Financing and Transfer of Funds (Information of the Payer) Regulations 2017</w:t>
      </w:r>
      <w:r w:rsidR="00F35B4B">
        <w:rPr>
          <w:rFonts w:ascii="DIN" w:eastAsia="Verdana" w:hAnsi="DIN"/>
          <w:color w:val="000000"/>
        </w:rPr>
        <w:t xml:space="preserve"> (MLR 2017)</w:t>
      </w:r>
      <w:r w:rsidRPr="00D619AB">
        <w:rPr>
          <w:rFonts w:ascii="DIN" w:eastAsia="Verdana" w:hAnsi="DIN"/>
          <w:color w:val="000000"/>
        </w:rPr>
        <w:t xml:space="preserve"> and the Terrorism Act 200</w:t>
      </w:r>
      <w:r w:rsidR="007750B6" w:rsidRPr="00D619AB">
        <w:rPr>
          <w:rFonts w:ascii="DIN" w:eastAsia="Verdana" w:hAnsi="DIN"/>
          <w:color w:val="000000"/>
        </w:rPr>
        <w:t>0</w:t>
      </w:r>
      <w:r w:rsidRPr="00D619AB">
        <w:rPr>
          <w:rFonts w:ascii="DIN" w:eastAsia="Verdana" w:hAnsi="DIN"/>
          <w:color w:val="000000"/>
        </w:rPr>
        <w:t xml:space="preserve"> place obligations on the Council and its employees with respect to suspected money laundering. </w:t>
      </w:r>
    </w:p>
    <w:p w14:paraId="3E35447C" w14:textId="77777777" w:rsidR="00D619AB" w:rsidRPr="00D619AB" w:rsidRDefault="00D619AB" w:rsidP="00D619AB">
      <w:pPr>
        <w:pStyle w:val="ListParagraph"/>
        <w:tabs>
          <w:tab w:val="left" w:pos="567"/>
        </w:tabs>
        <w:spacing w:before="11" w:line="263" w:lineRule="exact"/>
        <w:ind w:left="1137"/>
        <w:textAlignment w:val="baseline"/>
        <w:rPr>
          <w:rFonts w:ascii="DIN" w:eastAsia="Verdana" w:hAnsi="DIN"/>
          <w:b/>
          <w:color w:val="000000"/>
          <w:spacing w:val="-2"/>
        </w:rPr>
      </w:pPr>
    </w:p>
    <w:p w14:paraId="09123046" w14:textId="77777777" w:rsidR="00D619AB" w:rsidRPr="00D619AB" w:rsidRDefault="00D619AB" w:rsidP="00D619AB">
      <w:pPr>
        <w:pStyle w:val="ListParagraph"/>
        <w:numPr>
          <w:ilvl w:val="1"/>
          <w:numId w:val="10"/>
        </w:numPr>
        <w:tabs>
          <w:tab w:val="left" w:pos="567"/>
        </w:tabs>
        <w:spacing w:before="11" w:line="263" w:lineRule="exact"/>
        <w:textAlignment w:val="baseline"/>
        <w:rPr>
          <w:rFonts w:ascii="DIN" w:eastAsia="Verdana" w:hAnsi="DIN"/>
          <w:b/>
          <w:color w:val="000000"/>
          <w:spacing w:val="-2"/>
        </w:rPr>
      </w:pPr>
      <w:r w:rsidRPr="00D619AB">
        <w:rPr>
          <w:rFonts w:ascii="DIN" w:eastAsia="Verdana" w:hAnsi="DIN"/>
          <w:color w:val="000000"/>
        </w:rPr>
        <w:t>Th</w:t>
      </w:r>
      <w:r w:rsidR="00C06B06" w:rsidRPr="00D619AB">
        <w:rPr>
          <w:rFonts w:ascii="DIN" w:eastAsia="Verdana" w:hAnsi="DIN"/>
          <w:color w:val="000000"/>
        </w:rPr>
        <w:t>ese obligations impact on certain areas of local authority business and require local authorities to establish internal procedures to prevent the use of their services for money laundering. This Policy sets out how any concerns should be raised.</w:t>
      </w:r>
    </w:p>
    <w:p w14:paraId="19D2AC26" w14:textId="77777777" w:rsidR="00D619AB" w:rsidRPr="00D619AB" w:rsidRDefault="00D619AB" w:rsidP="00D619AB">
      <w:pPr>
        <w:pStyle w:val="ListParagraph"/>
        <w:rPr>
          <w:rFonts w:ascii="DIN" w:eastAsia="Verdana" w:hAnsi="DIN"/>
          <w:color w:val="000000"/>
        </w:rPr>
      </w:pPr>
    </w:p>
    <w:p w14:paraId="130C5D3F" w14:textId="77777777" w:rsidR="00D619AB" w:rsidRPr="00D619AB" w:rsidRDefault="004B7A07" w:rsidP="00D619AB">
      <w:pPr>
        <w:pStyle w:val="ListParagraph"/>
        <w:numPr>
          <w:ilvl w:val="1"/>
          <w:numId w:val="10"/>
        </w:numPr>
        <w:tabs>
          <w:tab w:val="left" w:pos="567"/>
        </w:tabs>
        <w:spacing w:before="11" w:line="263" w:lineRule="exact"/>
        <w:textAlignment w:val="baseline"/>
        <w:rPr>
          <w:rFonts w:ascii="DIN" w:eastAsia="Verdana" w:hAnsi="DIN"/>
          <w:b/>
          <w:color w:val="000000"/>
          <w:spacing w:val="-2"/>
        </w:rPr>
      </w:pPr>
      <w:r w:rsidRPr="00D619AB">
        <w:rPr>
          <w:rFonts w:ascii="DIN" w:eastAsia="Verdana" w:hAnsi="DIN"/>
          <w:color w:val="000000"/>
        </w:rPr>
        <w:t>CIPFA (Chartered Institute of Pu</w:t>
      </w:r>
      <w:r w:rsidR="00A076DD" w:rsidRPr="00D619AB">
        <w:rPr>
          <w:rFonts w:ascii="DIN" w:eastAsia="Verdana" w:hAnsi="DIN"/>
          <w:color w:val="000000"/>
        </w:rPr>
        <w:t>blic Finance &amp; Accountancy)</w:t>
      </w:r>
      <w:r w:rsidRPr="00D619AB">
        <w:rPr>
          <w:rFonts w:ascii="DIN" w:eastAsia="Verdana" w:hAnsi="DIN"/>
          <w:color w:val="000000"/>
        </w:rPr>
        <w:t xml:space="preserve"> produced guidance for public sec</w:t>
      </w:r>
      <w:r w:rsidR="00A076DD" w:rsidRPr="00D619AB">
        <w:rPr>
          <w:rFonts w:ascii="DIN" w:eastAsia="Verdana" w:hAnsi="DIN"/>
          <w:color w:val="000000"/>
        </w:rPr>
        <w:t xml:space="preserve">tor organisations in </w:t>
      </w:r>
      <w:r w:rsidRPr="00D619AB">
        <w:rPr>
          <w:rFonts w:ascii="DIN" w:eastAsia="Verdana" w:hAnsi="DIN"/>
          <w:color w:val="000000"/>
        </w:rPr>
        <w:t>their publication ‘Proceeds of Crime (Anti-Money Laundering) Practical Guidance for Public Service Organisations’ (2005).</w:t>
      </w:r>
    </w:p>
    <w:p w14:paraId="5C61E6FE" w14:textId="77777777" w:rsidR="00D619AB" w:rsidRPr="00D619AB" w:rsidRDefault="00D619AB" w:rsidP="00D619AB">
      <w:pPr>
        <w:pStyle w:val="ListParagraph"/>
        <w:rPr>
          <w:rFonts w:ascii="DIN" w:eastAsia="Verdana" w:hAnsi="DIN"/>
          <w:color w:val="000000"/>
          <w:spacing w:val="-1"/>
        </w:rPr>
      </w:pPr>
    </w:p>
    <w:p w14:paraId="0FA924B8" w14:textId="77777777" w:rsidR="00D619AB" w:rsidRPr="00D619AB" w:rsidRDefault="004B7A07" w:rsidP="00D619AB">
      <w:pPr>
        <w:pStyle w:val="ListParagraph"/>
        <w:numPr>
          <w:ilvl w:val="1"/>
          <w:numId w:val="10"/>
        </w:numPr>
        <w:tabs>
          <w:tab w:val="left" w:pos="567"/>
        </w:tabs>
        <w:spacing w:before="11" w:line="263" w:lineRule="exact"/>
        <w:textAlignment w:val="baseline"/>
        <w:rPr>
          <w:rFonts w:ascii="DIN" w:eastAsia="Verdana" w:hAnsi="DIN"/>
          <w:b/>
          <w:color w:val="000000"/>
          <w:spacing w:val="-2"/>
        </w:rPr>
      </w:pPr>
      <w:r w:rsidRPr="00D619AB">
        <w:rPr>
          <w:rFonts w:ascii="DIN" w:eastAsia="Verdana" w:hAnsi="DIN"/>
          <w:color w:val="000000"/>
          <w:spacing w:val="-1"/>
        </w:rPr>
        <w:t>In this guidance CIPFA recognise that the regulations related to ‘relevant business’ do not necessarily apply to public service organisations because their treasury management activities are largely service based. However, as the main money laundering offences and obligations apply in law to all organisations and persons in the UK, all public service organisations should “embrace the underlying principles behind the money laundering legislation”. The Council is therefore required to establish internal procedures and policies to prevent and detect the use of their services for money laundering activities.</w:t>
      </w:r>
    </w:p>
    <w:p w14:paraId="66F27345" w14:textId="77777777" w:rsidR="00D619AB" w:rsidRPr="00D619AB" w:rsidRDefault="00D619AB" w:rsidP="00D619AB">
      <w:pPr>
        <w:pStyle w:val="ListParagraph"/>
        <w:rPr>
          <w:rFonts w:ascii="DIN" w:eastAsia="Verdana" w:hAnsi="DIN"/>
          <w:color w:val="000000"/>
        </w:rPr>
      </w:pPr>
    </w:p>
    <w:p w14:paraId="4B310C25" w14:textId="5259D83A" w:rsidR="00D619AB" w:rsidRDefault="00681ED3" w:rsidP="00D619AB">
      <w:pPr>
        <w:tabs>
          <w:tab w:val="left" w:pos="1656"/>
        </w:tabs>
        <w:spacing w:line="264" w:lineRule="exact"/>
        <w:textAlignment w:val="baseline"/>
        <w:rPr>
          <w:rFonts w:ascii="DIN" w:eastAsia="Verdana" w:hAnsi="DIN"/>
          <w:color w:val="000000"/>
          <w:spacing w:val="-2"/>
        </w:rPr>
      </w:pPr>
      <w:commentRangeStart w:id="0"/>
      <w:commentRangeStart w:id="1"/>
      <w:commentRangeEnd w:id="0"/>
      <w:r>
        <w:rPr>
          <w:rStyle w:val="CommentReference"/>
          <w:rFonts w:ascii="DIN" w:eastAsia="Verdana" w:hAnsi="DIN"/>
          <w:color w:val="000000"/>
          <w:spacing w:val="-2"/>
          <w:sz w:val="22"/>
          <w:szCs w:val="22"/>
        </w:rPr>
        <w:commentReference w:id="0"/>
      </w:r>
      <w:commentRangeEnd w:id="1"/>
      <w:r w:rsidR="004B7A07">
        <w:rPr>
          <w:rStyle w:val="CommentReference"/>
          <w:rFonts w:ascii="DIN" w:eastAsia="Verdana" w:hAnsi="DIN"/>
          <w:color w:val="000000"/>
          <w:spacing w:val="-2"/>
          <w:sz w:val="22"/>
          <w:szCs w:val="22"/>
        </w:rPr>
        <w:commentReference w:id="1"/>
      </w:r>
    </w:p>
    <w:p w14:paraId="7D4CF083" w14:textId="77777777" w:rsidR="00D619AB" w:rsidRPr="00D619AB" w:rsidRDefault="00365620" w:rsidP="00D619AB">
      <w:pPr>
        <w:pStyle w:val="ListParagraph"/>
        <w:numPr>
          <w:ilvl w:val="0"/>
          <w:numId w:val="10"/>
        </w:numPr>
        <w:tabs>
          <w:tab w:val="left" w:pos="567"/>
        </w:tabs>
        <w:spacing w:before="11" w:line="263" w:lineRule="exact"/>
        <w:textAlignment w:val="baseline"/>
        <w:rPr>
          <w:rFonts w:ascii="DIN" w:eastAsia="Verdana" w:hAnsi="DIN"/>
          <w:color w:val="000000"/>
          <w:spacing w:val="-2"/>
        </w:rPr>
      </w:pPr>
      <w:r w:rsidRPr="00D619AB">
        <w:rPr>
          <w:rFonts w:ascii="DIN" w:eastAsia="Verdana" w:hAnsi="DIN"/>
          <w:b/>
          <w:color w:val="000000"/>
          <w:spacing w:val="-2"/>
        </w:rPr>
        <w:t>SCOPE</w:t>
      </w:r>
    </w:p>
    <w:p w14:paraId="45BDF19D" w14:textId="77777777" w:rsidR="00D619AB" w:rsidRDefault="00D619AB" w:rsidP="00D619AB">
      <w:pPr>
        <w:pStyle w:val="ListParagraph"/>
        <w:tabs>
          <w:tab w:val="left" w:pos="567"/>
        </w:tabs>
        <w:spacing w:before="11" w:line="263" w:lineRule="exact"/>
        <w:ind w:left="930"/>
        <w:textAlignment w:val="baseline"/>
        <w:rPr>
          <w:rFonts w:ascii="DIN" w:eastAsia="Verdana" w:hAnsi="DIN"/>
          <w:b/>
          <w:color w:val="000000"/>
          <w:spacing w:val="-2"/>
        </w:rPr>
      </w:pPr>
    </w:p>
    <w:p w14:paraId="037B0A34" w14:textId="5BC903CF" w:rsidR="004C505F" w:rsidRDefault="00BC7B07" w:rsidP="004C505F">
      <w:pPr>
        <w:pStyle w:val="ListParagraph"/>
        <w:numPr>
          <w:ilvl w:val="1"/>
          <w:numId w:val="10"/>
        </w:numPr>
        <w:tabs>
          <w:tab w:val="left" w:pos="567"/>
        </w:tabs>
        <w:spacing w:before="11" w:line="263" w:lineRule="exact"/>
        <w:textAlignment w:val="baseline"/>
        <w:rPr>
          <w:rFonts w:ascii="DIN" w:eastAsia="Verdana" w:hAnsi="DIN"/>
          <w:color w:val="000000"/>
        </w:rPr>
      </w:pPr>
      <w:r w:rsidRPr="00D619AB">
        <w:rPr>
          <w:rFonts w:ascii="DIN" w:eastAsia="Verdana" w:hAnsi="DIN"/>
          <w:color w:val="000000"/>
          <w:spacing w:val="-1"/>
        </w:rPr>
        <w:t xml:space="preserve">This Policy applies to </w:t>
      </w:r>
      <w:commentRangeStart w:id="2"/>
      <w:commentRangeStart w:id="3"/>
      <w:r w:rsidRPr="00D619AB">
        <w:rPr>
          <w:rFonts w:ascii="DIN" w:eastAsia="Verdana" w:hAnsi="DIN"/>
          <w:color w:val="000000"/>
          <w:spacing w:val="-1"/>
        </w:rPr>
        <w:t>all employees</w:t>
      </w:r>
      <w:commentRangeEnd w:id="2"/>
      <w:r w:rsidR="00386681" w:rsidRPr="00D619AB">
        <w:rPr>
          <w:rStyle w:val="CommentReference"/>
          <w:rFonts w:ascii="DIN" w:eastAsia="Verdana" w:hAnsi="DIN"/>
          <w:color w:val="000000"/>
          <w:spacing w:val="-1"/>
          <w:sz w:val="22"/>
          <w:szCs w:val="22"/>
        </w:rPr>
        <w:commentReference w:id="2"/>
      </w:r>
      <w:commentRangeEnd w:id="3"/>
      <w:r w:rsidRPr="00D619AB">
        <w:rPr>
          <w:rStyle w:val="CommentReference"/>
          <w:rFonts w:ascii="DIN" w:eastAsia="Verdana" w:hAnsi="DIN"/>
          <w:color w:val="000000"/>
          <w:spacing w:val="-1"/>
          <w:sz w:val="22"/>
          <w:szCs w:val="22"/>
        </w:rPr>
        <w:commentReference w:id="3"/>
      </w:r>
      <w:r w:rsidRPr="00D619AB">
        <w:rPr>
          <w:rFonts w:ascii="DIN" w:eastAsia="Verdana" w:hAnsi="DIN"/>
          <w:color w:val="000000"/>
          <w:spacing w:val="-1"/>
        </w:rPr>
        <w:t xml:space="preserve">, including agency staff and locums, </w:t>
      </w:r>
      <w:r w:rsidR="09375F25" w:rsidRPr="24CEE605">
        <w:rPr>
          <w:rFonts w:ascii="DIN" w:eastAsia="Verdana" w:hAnsi="DIN"/>
          <w:color w:val="000000" w:themeColor="text1"/>
        </w:rPr>
        <w:t>a</w:t>
      </w:r>
      <w:r w:rsidRPr="00D619AB">
        <w:rPr>
          <w:rFonts w:ascii="DIN" w:eastAsia="Verdana" w:hAnsi="DIN"/>
          <w:color w:val="000000"/>
          <w:spacing w:val="-1"/>
        </w:rPr>
        <w:t xml:space="preserve">of the Council </w:t>
      </w:r>
      <w:r w:rsidR="3A0CAAC3" w:rsidRPr="00D619AB">
        <w:rPr>
          <w:rFonts w:ascii="DIN" w:eastAsia="Verdana" w:hAnsi="DIN"/>
          <w:color w:val="000000"/>
          <w:spacing w:val="-1"/>
        </w:rPr>
        <w:t>a</w:t>
      </w:r>
      <w:r w:rsidR="3A0CAAC3" w:rsidRPr="24CEE605">
        <w:rPr>
          <w:rFonts w:ascii="DIN" w:eastAsia="Verdana" w:hAnsi="DIN"/>
          <w:color w:val="000000" w:themeColor="text1"/>
        </w:rPr>
        <w:t xml:space="preserve">nd Elected Members </w:t>
      </w:r>
      <w:r w:rsidRPr="00D619AB">
        <w:rPr>
          <w:rFonts w:ascii="DIN" w:eastAsia="Verdana" w:hAnsi="DIN"/>
          <w:color w:val="000000"/>
          <w:spacing w:val="-1"/>
        </w:rPr>
        <w:t>and aims to maintain the high standards of conduct which currently exist within the Council by preventing criminal activity through money laundering. The Policy sets out the procedures which must be followed (for example the reporting of suspicions of money laundering activity) to enable the Council to comply with its legal obligations,</w:t>
      </w:r>
      <w:r w:rsidRPr="00D619AB">
        <w:rPr>
          <w:rFonts w:ascii="DIN" w:eastAsia="Verdana" w:hAnsi="DIN"/>
          <w:color w:val="000000"/>
        </w:rPr>
        <w:t xml:space="preserve"> and the guidance provided by CIPFA.</w:t>
      </w:r>
    </w:p>
    <w:p w14:paraId="0880CFD1" w14:textId="77777777" w:rsidR="004C505F" w:rsidRDefault="004C505F" w:rsidP="004C505F">
      <w:pPr>
        <w:pStyle w:val="ListParagraph"/>
        <w:tabs>
          <w:tab w:val="left" w:pos="567"/>
        </w:tabs>
        <w:spacing w:before="11" w:line="263" w:lineRule="exact"/>
        <w:ind w:left="1137"/>
        <w:textAlignment w:val="baseline"/>
        <w:rPr>
          <w:rFonts w:ascii="DIN" w:eastAsia="Verdana" w:hAnsi="DIN"/>
          <w:color w:val="000000"/>
        </w:rPr>
      </w:pPr>
    </w:p>
    <w:p w14:paraId="1B47A418" w14:textId="2556180B" w:rsidR="004C505F" w:rsidRPr="004C505F" w:rsidRDefault="004C505F" w:rsidP="004C505F">
      <w:pPr>
        <w:pStyle w:val="ListParagraph"/>
        <w:numPr>
          <w:ilvl w:val="1"/>
          <w:numId w:val="10"/>
        </w:numPr>
        <w:tabs>
          <w:tab w:val="left" w:pos="567"/>
        </w:tabs>
        <w:spacing w:before="11" w:line="263" w:lineRule="exact"/>
        <w:textAlignment w:val="baseline"/>
        <w:rPr>
          <w:rFonts w:ascii="DIN" w:eastAsia="Verdana" w:hAnsi="DIN"/>
          <w:color w:val="000000"/>
        </w:rPr>
      </w:pPr>
      <w:r w:rsidRPr="004C505F">
        <w:rPr>
          <w:rFonts w:ascii="DIN" w:eastAsia="Verdana" w:hAnsi="DIN"/>
          <w:color w:val="000000"/>
        </w:rPr>
        <w:t>The policy sits alongside the council's suite of documents governing counter fraud, including t</w:t>
      </w:r>
      <w:r w:rsidR="00F34652">
        <w:rPr>
          <w:rFonts w:ascii="DIN" w:eastAsia="Verdana" w:hAnsi="DIN"/>
          <w:color w:val="000000"/>
        </w:rPr>
        <w:t xml:space="preserve">he </w:t>
      </w:r>
      <w:r w:rsidR="00B4727E">
        <w:rPr>
          <w:rFonts w:ascii="DIN" w:eastAsia="Verdana" w:hAnsi="DIN"/>
          <w:color w:val="000000"/>
        </w:rPr>
        <w:t>E</w:t>
      </w:r>
      <w:r w:rsidRPr="004C505F">
        <w:rPr>
          <w:rFonts w:ascii="DIN" w:eastAsia="Verdana" w:hAnsi="DIN"/>
          <w:color w:val="000000"/>
        </w:rPr>
        <w:t xml:space="preserve">mployee </w:t>
      </w:r>
      <w:r w:rsidR="00B4727E">
        <w:rPr>
          <w:rFonts w:ascii="DIN" w:eastAsia="Verdana" w:hAnsi="DIN"/>
          <w:color w:val="000000"/>
        </w:rPr>
        <w:t>C</w:t>
      </w:r>
      <w:r w:rsidRPr="004C505F">
        <w:rPr>
          <w:rFonts w:ascii="DIN" w:eastAsia="Verdana" w:hAnsi="DIN"/>
          <w:color w:val="000000"/>
        </w:rPr>
        <w:t xml:space="preserve">ode of </w:t>
      </w:r>
      <w:r w:rsidR="00B4727E">
        <w:rPr>
          <w:rFonts w:ascii="DIN" w:eastAsia="Verdana" w:hAnsi="DIN"/>
          <w:color w:val="000000"/>
        </w:rPr>
        <w:t>C</w:t>
      </w:r>
      <w:r w:rsidRPr="004C505F">
        <w:rPr>
          <w:rFonts w:ascii="DIN" w:eastAsia="Verdana" w:hAnsi="DIN"/>
          <w:color w:val="000000"/>
        </w:rPr>
        <w:t xml:space="preserve">onduct, </w:t>
      </w:r>
      <w:r w:rsidR="00B4727E">
        <w:rPr>
          <w:rFonts w:ascii="DIN" w:eastAsia="Verdana" w:hAnsi="DIN"/>
          <w:color w:val="000000"/>
        </w:rPr>
        <w:t>M</w:t>
      </w:r>
      <w:r w:rsidRPr="004C505F">
        <w:rPr>
          <w:rFonts w:ascii="DIN" w:eastAsia="Verdana" w:hAnsi="DIN"/>
          <w:color w:val="000000"/>
        </w:rPr>
        <w:t xml:space="preserve">embers’ </w:t>
      </w:r>
      <w:r w:rsidR="00B4727E">
        <w:rPr>
          <w:rFonts w:ascii="DIN" w:eastAsia="Verdana" w:hAnsi="DIN"/>
          <w:color w:val="000000"/>
        </w:rPr>
        <w:t>C</w:t>
      </w:r>
      <w:r w:rsidRPr="004C505F">
        <w:rPr>
          <w:rFonts w:ascii="DIN" w:eastAsia="Verdana" w:hAnsi="DIN"/>
          <w:color w:val="000000"/>
        </w:rPr>
        <w:t xml:space="preserve">ode of </w:t>
      </w:r>
      <w:r w:rsidR="00B4727E">
        <w:rPr>
          <w:rFonts w:ascii="DIN" w:eastAsia="Verdana" w:hAnsi="DIN"/>
          <w:color w:val="000000"/>
        </w:rPr>
        <w:t>C</w:t>
      </w:r>
      <w:r w:rsidRPr="004C505F">
        <w:rPr>
          <w:rFonts w:ascii="DIN" w:eastAsia="Verdana" w:hAnsi="DIN"/>
          <w:color w:val="000000"/>
        </w:rPr>
        <w:t xml:space="preserve">onduct and the </w:t>
      </w:r>
      <w:r w:rsidR="00B4727E">
        <w:rPr>
          <w:rFonts w:ascii="DIN" w:eastAsia="Verdana" w:hAnsi="DIN"/>
          <w:color w:val="000000"/>
        </w:rPr>
        <w:t>A</w:t>
      </w:r>
      <w:r w:rsidRPr="004C505F">
        <w:rPr>
          <w:rFonts w:ascii="DIN" w:eastAsia="Verdana" w:hAnsi="DIN"/>
          <w:color w:val="000000"/>
        </w:rPr>
        <w:t xml:space="preserve">nti-fraud and </w:t>
      </w:r>
      <w:r w:rsidR="00B4727E">
        <w:rPr>
          <w:rFonts w:ascii="DIN" w:eastAsia="Verdana" w:hAnsi="DIN"/>
          <w:color w:val="000000"/>
        </w:rPr>
        <w:t>C</w:t>
      </w:r>
      <w:r w:rsidRPr="004C505F">
        <w:rPr>
          <w:rFonts w:ascii="DIN" w:eastAsia="Verdana" w:hAnsi="DIN"/>
          <w:color w:val="000000"/>
        </w:rPr>
        <w:t xml:space="preserve">orruption </w:t>
      </w:r>
      <w:r w:rsidR="00B4727E">
        <w:rPr>
          <w:rFonts w:ascii="DIN" w:eastAsia="Verdana" w:hAnsi="DIN"/>
          <w:color w:val="000000"/>
        </w:rPr>
        <w:t>S</w:t>
      </w:r>
      <w:r w:rsidRPr="004C505F">
        <w:rPr>
          <w:rFonts w:ascii="DIN" w:eastAsia="Verdana" w:hAnsi="DIN"/>
          <w:color w:val="000000"/>
        </w:rPr>
        <w:t>trategy.</w:t>
      </w:r>
    </w:p>
    <w:p w14:paraId="266EE19F" w14:textId="77777777" w:rsidR="004C505F" w:rsidRPr="004C505F" w:rsidRDefault="004C505F" w:rsidP="00F34652">
      <w:pPr>
        <w:pStyle w:val="ListParagraph"/>
        <w:tabs>
          <w:tab w:val="left" w:pos="567"/>
        </w:tabs>
        <w:spacing w:before="11" w:line="263" w:lineRule="exact"/>
        <w:ind w:left="1137"/>
        <w:textAlignment w:val="baseline"/>
        <w:rPr>
          <w:rFonts w:ascii="DIN" w:eastAsia="Verdana" w:hAnsi="DIN"/>
          <w:color w:val="000000"/>
        </w:rPr>
      </w:pPr>
    </w:p>
    <w:p w14:paraId="58ECD57F" w14:textId="5B96A134" w:rsidR="004C505F" w:rsidRPr="004C505F" w:rsidRDefault="004C505F" w:rsidP="004C505F">
      <w:pPr>
        <w:pStyle w:val="ListParagraph"/>
        <w:numPr>
          <w:ilvl w:val="1"/>
          <w:numId w:val="10"/>
        </w:numPr>
        <w:tabs>
          <w:tab w:val="left" w:pos="567"/>
        </w:tabs>
        <w:spacing w:before="11" w:line="263" w:lineRule="exact"/>
        <w:textAlignment w:val="baseline"/>
        <w:rPr>
          <w:rFonts w:ascii="DIN" w:eastAsia="Verdana" w:hAnsi="DIN"/>
          <w:color w:val="000000"/>
        </w:rPr>
      </w:pPr>
      <w:r w:rsidRPr="004C505F">
        <w:rPr>
          <w:rFonts w:ascii="DIN" w:eastAsia="Verdana" w:hAnsi="DIN"/>
          <w:color w:val="000000"/>
        </w:rPr>
        <w:t xml:space="preserve">Failure by a member of staff to comply with the procedures set out in this policy may lead to disciplinary action being taken against them. Any disciplinary action will be dealt with in accordance with the council's </w:t>
      </w:r>
      <w:r w:rsidR="0000044D">
        <w:rPr>
          <w:rFonts w:ascii="DIN" w:eastAsia="Verdana" w:hAnsi="DIN"/>
          <w:color w:val="000000"/>
        </w:rPr>
        <w:t>D</w:t>
      </w:r>
      <w:r w:rsidRPr="004C505F">
        <w:rPr>
          <w:rFonts w:ascii="DIN" w:eastAsia="Verdana" w:hAnsi="DIN"/>
          <w:color w:val="000000"/>
        </w:rPr>
        <w:t xml:space="preserve">isciplinary </w:t>
      </w:r>
      <w:r w:rsidR="0000044D">
        <w:rPr>
          <w:rFonts w:ascii="DIN" w:eastAsia="Verdana" w:hAnsi="DIN"/>
          <w:color w:val="000000"/>
        </w:rPr>
        <w:t>P</w:t>
      </w:r>
      <w:r w:rsidRPr="004C505F">
        <w:rPr>
          <w:rFonts w:ascii="DIN" w:eastAsia="Verdana" w:hAnsi="DIN"/>
          <w:color w:val="000000"/>
        </w:rPr>
        <w:t>olicy.</w:t>
      </w:r>
    </w:p>
    <w:p w14:paraId="4CF7C39E" w14:textId="77777777" w:rsidR="00BC7B07" w:rsidRDefault="00BC7B07">
      <w:pPr>
        <w:rPr>
          <w:rFonts w:ascii="DIN" w:eastAsia="Verdana" w:hAnsi="DIN"/>
          <w:color w:val="000000"/>
        </w:rPr>
      </w:pPr>
      <w:r>
        <w:rPr>
          <w:rFonts w:ascii="DIN" w:eastAsia="Verdana" w:hAnsi="DIN"/>
          <w:color w:val="000000"/>
        </w:rPr>
        <w:br w:type="page"/>
      </w:r>
    </w:p>
    <w:p w14:paraId="0D377280" w14:textId="73CFB37F" w:rsidR="00961A4F" w:rsidRPr="00BC392D" w:rsidRDefault="004B7A07" w:rsidP="00BC392D">
      <w:pPr>
        <w:pStyle w:val="ListParagraph"/>
        <w:numPr>
          <w:ilvl w:val="0"/>
          <w:numId w:val="10"/>
        </w:numPr>
        <w:tabs>
          <w:tab w:val="left" w:pos="567"/>
        </w:tabs>
        <w:spacing w:before="11" w:line="263" w:lineRule="exact"/>
        <w:textAlignment w:val="baseline"/>
        <w:rPr>
          <w:rFonts w:ascii="DIN" w:eastAsia="Verdana" w:hAnsi="DIN"/>
          <w:b/>
          <w:color w:val="000000"/>
          <w:spacing w:val="-2"/>
        </w:rPr>
      </w:pPr>
      <w:r w:rsidRPr="00BC392D">
        <w:rPr>
          <w:rFonts w:ascii="DIN" w:eastAsia="Verdana" w:hAnsi="DIN"/>
          <w:b/>
          <w:color w:val="000000"/>
          <w:spacing w:val="-2"/>
        </w:rPr>
        <w:lastRenderedPageBreak/>
        <w:t xml:space="preserve"> </w:t>
      </w:r>
      <w:r w:rsidR="00BC392D" w:rsidRPr="00BC392D">
        <w:rPr>
          <w:rFonts w:ascii="DIN" w:eastAsia="Verdana" w:hAnsi="DIN"/>
          <w:b/>
          <w:color w:val="000000"/>
          <w:spacing w:val="-2"/>
        </w:rPr>
        <w:t>DEFINITION OF MONEY LAUNDERING</w:t>
      </w:r>
    </w:p>
    <w:p w14:paraId="0186D9CD" w14:textId="0BFB5D48" w:rsidR="00BC7B07" w:rsidRPr="00BC7B07" w:rsidRDefault="00D619AB" w:rsidP="00BC7B07">
      <w:pPr>
        <w:spacing w:before="264" w:line="269" w:lineRule="exact"/>
        <w:ind w:left="1152" w:right="288" w:hanging="576"/>
        <w:textAlignment w:val="baseline"/>
        <w:rPr>
          <w:rFonts w:ascii="DIN" w:eastAsia="Verdana" w:hAnsi="DIN"/>
          <w:color w:val="000000"/>
        </w:rPr>
      </w:pPr>
      <w:r>
        <w:rPr>
          <w:rFonts w:ascii="DIN" w:eastAsia="Verdana" w:hAnsi="DIN"/>
          <w:color w:val="000000"/>
        </w:rPr>
        <w:t>4</w:t>
      </w:r>
      <w:r w:rsidR="004B7A07" w:rsidRPr="004230D9">
        <w:rPr>
          <w:rFonts w:ascii="DIN" w:eastAsia="Verdana" w:hAnsi="DIN"/>
          <w:color w:val="000000"/>
        </w:rPr>
        <w:t xml:space="preserve">.1 </w:t>
      </w:r>
      <w:r w:rsidR="00393C4A" w:rsidRPr="004230D9">
        <w:rPr>
          <w:rFonts w:ascii="DIN" w:eastAsia="Verdana" w:hAnsi="DIN"/>
          <w:color w:val="000000"/>
        </w:rPr>
        <w:tab/>
      </w:r>
      <w:r w:rsidR="00BC7B07" w:rsidRPr="00BC7B07">
        <w:rPr>
          <w:rFonts w:ascii="DIN" w:eastAsia="Verdana" w:hAnsi="DIN"/>
          <w:color w:val="000000"/>
        </w:rPr>
        <w:t xml:space="preserve">Money laundering is the generic term used to describe the process by which criminals disguise the original ownership and control of the proceeds of criminal conduct by making such proceeds appear to have derived from a legitimate source. In other words, the process of changing ‘bad’ money into ‘good’ money to hide the fact that the money originated from criminal activity. </w:t>
      </w:r>
    </w:p>
    <w:p w14:paraId="11D3857C" w14:textId="1D08DCE5" w:rsidR="00961A4F" w:rsidRPr="004230D9" w:rsidRDefault="00D619AB">
      <w:pPr>
        <w:spacing w:before="265" w:line="268" w:lineRule="exact"/>
        <w:ind w:left="1152" w:right="72" w:hanging="576"/>
        <w:textAlignment w:val="baseline"/>
        <w:rPr>
          <w:rFonts w:ascii="DIN" w:eastAsia="Verdana" w:hAnsi="DIN"/>
          <w:color w:val="000000"/>
        </w:rPr>
      </w:pPr>
      <w:r>
        <w:rPr>
          <w:rFonts w:ascii="DIN" w:eastAsia="Verdana" w:hAnsi="DIN"/>
          <w:color w:val="000000"/>
        </w:rPr>
        <w:t>4</w:t>
      </w:r>
      <w:r w:rsidR="004B7A07" w:rsidRPr="004230D9">
        <w:rPr>
          <w:rFonts w:ascii="DIN" w:eastAsia="Verdana" w:hAnsi="DIN"/>
          <w:color w:val="000000"/>
        </w:rPr>
        <w:t xml:space="preserve">.2 </w:t>
      </w:r>
      <w:r w:rsidR="00393C4A" w:rsidRPr="004230D9">
        <w:rPr>
          <w:rFonts w:ascii="DIN" w:eastAsia="Verdana" w:hAnsi="DIN"/>
          <w:color w:val="000000"/>
        </w:rPr>
        <w:tab/>
      </w:r>
      <w:r>
        <w:rPr>
          <w:rFonts w:ascii="DIN" w:eastAsia="Verdana" w:hAnsi="DIN"/>
          <w:color w:val="000000"/>
        </w:rPr>
        <w:t>The following constitute the act of money laundering:</w:t>
      </w:r>
    </w:p>
    <w:p w14:paraId="7AB48F67" w14:textId="6A9B5B4D" w:rsidR="00961A4F" w:rsidRPr="004230D9" w:rsidRDefault="004B7A07" w:rsidP="006A726B">
      <w:pPr>
        <w:numPr>
          <w:ilvl w:val="0"/>
          <w:numId w:val="4"/>
        </w:numPr>
        <w:tabs>
          <w:tab w:val="clear" w:pos="216"/>
          <w:tab w:val="left" w:pos="1584"/>
        </w:tabs>
        <w:ind w:left="1581" w:right="576" w:hanging="215"/>
        <w:textAlignment w:val="baseline"/>
        <w:rPr>
          <w:rFonts w:ascii="DIN" w:eastAsia="Verdana" w:hAnsi="DIN"/>
          <w:color w:val="000000"/>
        </w:rPr>
      </w:pPr>
      <w:r w:rsidRPr="004230D9">
        <w:rPr>
          <w:rFonts w:ascii="DIN" w:eastAsia="Verdana" w:hAnsi="DIN"/>
          <w:color w:val="000000"/>
        </w:rPr>
        <w:t>Concealing, disguising, converting, or transferring criminal property, or removing it from the UK (section 327</w:t>
      </w:r>
      <w:r w:rsidR="00D619AB">
        <w:rPr>
          <w:rFonts w:ascii="DIN" w:eastAsia="Verdana" w:hAnsi="DIN"/>
          <w:color w:val="000000"/>
        </w:rPr>
        <w:t xml:space="preserve"> of the Proceeds of Crime Act 2002</w:t>
      </w:r>
      <w:r w:rsidRPr="004230D9">
        <w:rPr>
          <w:rFonts w:ascii="DIN" w:eastAsia="Verdana" w:hAnsi="DIN"/>
          <w:color w:val="000000"/>
        </w:rPr>
        <w:t>)</w:t>
      </w:r>
      <w:r w:rsidR="00E54060">
        <w:rPr>
          <w:rFonts w:ascii="DIN" w:eastAsia="Verdana" w:hAnsi="DIN"/>
          <w:color w:val="000000"/>
        </w:rPr>
        <w:t>; or</w:t>
      </w:r>
    </w:p>
    <w:p w14:paraId="7BEE6CCF" w14:textId="19B1D0EC" w:rsidR="00961A4F" w:rsidRPr="004230D9" w:rsidRDefault="004B7A07" w:rsidP="006A726B">
      <w:pPr>
        <w:numPr>
          <w:ilvl w:val="0"/>
          <w:numId w:val="4"/>
        </w:numPr>
        <w:tabs>
          <w:tab w:val="clear" w:pos="216"/>
          <w:tab w:val="left" w:pos="1584"/>
        </w:tabs>
        <w:ind w:left="1581" w:right="360" w:hanging="215"/>
        <w:textAlignment w:val="baseline"/>
        <w:rPr>
          <w:rFonts w:ascii="DIN" w:eastAsia="Verdana" w:hAnsi="DIN"/>
          <w:color w:val="000000"/>
          <w:spacing w:val="-2"/>
        </w:rPr>
      </w:pPr>
      <w:r w:rsidRPr="004230D9">
        <w:rPr>
          <w:rFonts w:ascii="DIN" w:eastAsia="Verdana" w:hAnsi="DIN"/>
          <w:color w:val="000000"/>
          <w:spacing w:val="-2"/>
        </w:rPr>
        <w:t>Entering into</w:t>
      </w:r>
      <w:r w:rsidR="00E54060">
        <w:rPr>
          <w:rFonts w:ascii="DIN" w:eastAsia="Verdana" w:hAnsi="DIN"/>
          <w:color w:val="000000"/>
          <w:spacing w:val="-2"/>
        </w:rPr>
        <w:t xml:space="preserve"> </w:t>
      </w:r>
      <w:r w:rsidRPr="004230D9">
        <w:rPr>
          <w:rFonts w:ascii="DIN" w:eastAsia="Verdana" w:hAnsi="DIN"/>
          <w:color w:val="000000"/>
          <w:spacing w:val="-2"/>
        </w:rPr>
        <w:t>or becoming concerned in an arrangement which a person knows (or suspects) facilitates the acquisition, retention, use or control of criminal property by or on behalf of another person (section 328)</w:t>
      </w:r>
      <w:r w:rsidR="00E54060">
        <w:rPr>
          <w:rFonts w:ascii="DIN" w:eastAsia="Verdana" w:hAnsi="DIN"/>
          <w:color w:val="000000"/>
          <w:spacing w:val="-2"/>
        </w:rPr>
        <w:t>; or</w:t>
      </w:r>
    </w:p>
    <w:p w14:paraId="4701A6F5" w14:textId="5AEE4847" w:rsidR="00E54060" w:rsidRPr="00E54060" w:rsidRDefault="004B7A07" w:rsidP="006A726B">
      <w:pPr>
        <w:numPr>
          <w:ilvl w:val="0"/>
          <w:numId w:val="4"/>
        </w:numPr>
        <w:tabs>
          <w:tab w:val="clear" w:pos="216"/>
          <w:tab w:val="left" w:pos="1584"/>
        </w:tabs>
        <w:ind w:left="1581" w:hanging="215"/>
        <w:textAlignment w:val="baseline"/>
        <w:rPr>
          <w:rFonts w:ascii="DIN" w:eastAsia="Verdana" w:hAnsi="DIN"/>
          <w:color w:val="000000"/>
        </w:rPr>
      </w:pPr>
      <w:r w:rsidRPr="004230D9">
        <w:rPr>
          <w:rFonts w:ascii="DIN" w:eastAsia="Verdana" w:hAnsi="DIN"/>
          <w:color w:val="000000"/>
        </w:rPr>
        <w:t>Acquiring, using or possessing criminal property (section 329)</w:t>
      </w:r>
      <w:r w:rsidR="00E54060">
        <w:rPr>
          <w:rFonts w:ascii="DIN" w:eastAsia="Verdana" w:hAnsi="DIN"/>
          <w:color w:val="000000"/>
        </w:rPr>
        <w:t>.</w:t>
      </w:r>
    </w:p>
    <w:p w14:paraId="74B76B02" w14:textId="2245B9B0" w:rsidR="00E54060" w:rsidRPr="00E54060" w:rsidRDefault="00E54060" w:rsidP="006A726B">
      <w:pPr>
        <w:numPr>
          <w:ilvl w:val="0"/>
          <w:numId w:val="4"/>
        </w:numPr>
        <w:tabs>
          <w:tab w:val="clear" w:pos="216"/>
          <w:tab w:val="left" w:pos="1584"/>
        </w:tabs>
        <w:ind w:left="1581" w:right="360" w:hanging="215"/>
        <w:textAlignment w:val="baseline"/>
        <w:rPr>
          <w:rFonts w:ascii="DIN" w:eastAsia="Verdana" w:hAnsi="DIN"/>
          <w:color w:val="000000"/>
          <w:spacing w:val="-2"/>
        </w:rPr>
      </w:pPr>
      <w:r w:rsidRPr="00E54060">
        <w:rPr>
          <w:rFonts w:ascii="DIN" w:eastAsia="Verdana" w:hAnsi="DIN"/>
          <w:color w:val="000000"/>
          <w:spacing w:val="-2"/>
        </w:rPr>
        <w:t>Becoming concerned in an arrangement facilitating concealment, removal from the jurisdiction, transfer to nominees or any other retention or control of terrorist property (section 18 of the Terrorism Act 200</w:t>
      </w:r>
      <w:r w:rsidR="004C505F">
        <w:rPr>
          <w:rFonts w:ascii="DIN" w:eastAsia="Verdana" w:hAnsi="DIN"/>
          <w:color w:val="000000"/>
          <w:spacing w:val="-2"/>
        </w:rPr>
        <w:t>0</w:t>
      </w:r>
      <w:r w:rsidRPr="00E54060">
        <w:rPr>
          <w:rFonts w:ascii="DIN" w:eastAsia="Verdana" w:hAnsi="DIN"/>
          <w:color w:val="000000"/>
          <w:spacing w:val="-2"/>
        </w:rPr>
        <w:t>).</w:t>
      </w:r>
    </w:p>
    <w:p w14:paraId="37099AB0" w14:textId="1291D347" w:rsidR="00F34652" w:rsidRDefault="004C505F" w:rsidP="00F34652">
      <w:pPr>
        <w:spacing w:before="268" w:line="267" w:lineRule="exact"/>
        <w:ind w:left="1152" w:right="72" w:hanging="576"/>
        <w:textAlignment w:val="baseline"/>
        <w:rPr>
          <w:rFonts w:ascii="DIN" w:eastAsia="Verdana" w:hAnsi="DIN"/>
          <w:color w:val="000000"/>
          <w:lang w:val="en-GB"/>
        </w:rPr>
      </w:pPr>
      <w:r>
        <w:rPr>
          <w:rFonts w:ascii="DIN" w:eastAsia="Verdana" w:hAnsi="DIN"/>
          <w:color w:val="000000"/>
        </w:rPr>
        <w:t>4</w:t>
      </w:r>
      <w:r w:rsidR="004B7A07" w:rsidRPr="004230D9">
        <w:rPr>
          <w:rFonts w:ascii="DIN" w:eastAsia="Verdana" w:hAnsi="DIN"/>
          <w:color w:val="000000"/>
        </w:rPr>
        <w:t>.</w:t>
      </w:r>
      <w:r>
        <w:rPr>
          <w:rFonts w:ascii="DIN" w:eastAsia="Verdana" w:hAnsi="DIN"/>
          <w:color w:val="000000"/>
        </w:rPr>
        <w:t>3</w:t>
      </w:r>
      <w:r w:rsidR="004B7A07" w:rsidRPr="004230D9">
        <w:rPr>
          <w:rFonts w:ascii="DIN" w:eastAsia="Verdana" w:hAnsi="DIN"/>
          <w:color w:val="000000"/>
        </w:rPr>
        <w:t xml:space="preserve"> </w:t>
      </w:r>
      <w:r w:rsidR="00393C4A" w:rsidRPr="004230D9">
        <w:rPr>
          <w:rFonts w:ascii="DIN" w:eastAsia="Verdana" w:hAnsi="DIN"/>
          <w:color w:val="000000"/>
        </w:rPr>
        <w:tab/>
      </w:r>
      <w:r w:rsidR="00F34652" w:rsidRPr="00F34652">
        <w:rPr>
          <w:rFonts w:ascii="DIN" w:eastAsia="Verdana" w:hAnsi="DIN"/>
          <w:color w:val="000000"/>
          <w:lang w:val="en-GB"/>
        </w:rPr>
        <w:t>These are the primary money laundering offences and thus prohibited acts under the legislation. A person guilty of one of the above offence</w:t>
      </w:r>
      <w:r w:rsidR="00F34652">
        <w:rPr>
          <w:rFonts w:ascii="DIN" w:eastAsia="Verdana" w:hAnsi="DIN"/>
          <w:color w:val="000000"/>
          <w:lang w:val="en-GB"/>
        </w:rPr>
        <w:t>s</w:t>
      </w:r>
      <w:r w:rsidR="00F34652" w:rsidRPr="00F34652">
        <w:rPr>
          <w:rFonts w:ascii="DIN" w:eastAsia="Verdana" w:hAnsi="DIN"/>
          <w:color w:val="000000"/>
          <w:lang w:val="en-GB"/>
        </w:rPr>
        <w:t xml:space="preserve"> will be subject to a fine or up to 14 years imprisonment</w:t>
      </w:r>
      <w:r w:rsidR="008B07F2">
        <w:rPr>
          <w:rFonts w:ascii="DIN" w:eastAsia="Verdana" w:hAnsi="DIN"/>
          <w:color w:val="000000"/>
          <w:lang w:val="en-GB"/>
        </w:rPr>
        <w:t>,</w:t>
      </w:r>
      <w:r w:rsidR="00F34652" w:rsidRPr="00F34652">
        <w:rPr>
          <w:rFonts w:ascii="DIN" w:eastAsia="Verdana" w:hAnsi="DIN"/>
          <w:color w:val="000000"/>
          <w:lang w:val="en-GB"/>
        </w:rPr>
        <w:t xml:space="preserve"> or both.</w:t>
      </w:r>
    </w:p>
    <w:p w14:paraId="0CB4C7E7" w14:textId="77777777" w:rsidR="00F34652" w:rsidRDefault="00F34652" w:rsidP="00F34652">
      <w:pPr>
        <w:spacing w:before="268" w:line="267" w:lineRule="exact"/>
        <w:ind w:left="1152" w:right="72" w:hanging="576"/>
        <w:textAlignment w:val="baseline"/>
        <w:rPr>
          <w:rFonts w:ascii="DIN" w:eastAsia="Verdana" w:hAnsi="DIN"/>
          <w:color w:val="000000"/>
          <w:lang w:val="en-GB"/>
        </w:rPr>
      </w:pPr>
      <w:r>
        <w:rPr>
          <w:rFonts w:ascii="DIN" w:eastAsia="Verdana" w:hAnsi="DIN"/>
          <w:color w:val="000000"/>
          <w:lang w:val="en-GB"/>
        </w:rPr>
        <w:t>4.4</w:t>
      </w:r>
      <w:r>
        <w:rPr>
          <w:rFonts w:ascii="DIN" w:eastAsia="Verdana" w:hAnsi="DIN"/>
          <w:color w:val="000000"/>
          <w:lang w:val="en-GB"/>
        </w:rPr>
        <w:tab/>
      </w:r>
      <w:r w:rsidRPr="00F34652">
        <w:rPr>
          <w:rFonts w:ascii="DIN" w:eastAsia="Verdana" w:hAnsi="DIN"/>
          <w:color w:val="000000"/>
          <w:lang w:val="en-GB"/>
        </w:rPr>
        <w:t>There are also secondary offences: failure to disclose any of the primary offences and tipping off.</w:t>
      </w:r>
    </w:p>
    <w:p w14:paraId="33505659" w14:textId="77777777" w:rsidR="00F35B4B" w:rsidRDefault="00F34652" w:rsidP="00F34652">
      <w:pPr>
        <w:spacing w:before="268" w:line="267" w:lineRule="exact"/>
        <w:ind w:left="1152" w:right="72" w:hanging="576"/>
        <w:textAlignment w:val="baseline"/>
        <w:rPr>
          <w:rFonts w:ascii="DIN" w:eastAsia="Verdana" w:hAnsi="DIN"/>
          <w:color w:val="000000"/>
          <w:lang w:val="en-GB"/>
        </w:rPr>
      </w:pPr>
      <w:r>
        <w:rPr>
          <w:rFonts w:ascii="DIN" w:eastAsia="Verdana" w:hAnsi="DIN"/>
          <w:color w:val="000000"/>
          <w:lang w:val="en-GB"/>
        </w:rPr>
        <w:t>4.5</w:t>
      </w:r>
      <w:r>
        <w:rPr>
          <w:rFonts w:ascii="DIN" w:eastAsia="Verdana" w:hAnsi="DIN"/>
          <w:color w:val="000000"/>
          <w:lang w:val="en-GB"/>
        </w:rPr>
        <w:tab/>
      </w:r>
      <w:r w:rsidRPr="00F34652">
        <w:rPr>
          <w:rFonts w:ascii="DIN" w:eastAsia="Verdana" w:hAnsi="DIN"/>
          <w:color w:val="000000"/>
          <w:lang w:val="en-GB"/>
        </w:rPr>
        <w:t xml:space="preserve">Failure to disclose, s330 of the 2002 Act, is when you have knowledge or suspicion of money laundering and fail to inform the Money Laundering Reporting Officer (MLRO) of your concerns. </w:t>
      </w:r>
    </w:p>
    <w:p w14:paraId="371185D5" w14:textId="77777777" w:rsidR="00F35B4B" w:rsidRPr="00F35B4B" w:rsidRDefault="00F35B4B" w:rsidP="006A726B">
      <w:pPr>
        <w:spacing w:before="268" w:line="267" w:lineRule="exact"/>
        <w:ind w:left="1152" w:right="72"/>
        <w:textAlignment w:val="baseline"/>
        <w:rPr>
          <w:rFonts w:ascii="DIN" w:eastAsia="Verdana" w:hAnsi="DIN"/>
          <w:color w:val="000000"/>
        </w:rPr>
      </w:pPr>
      <w:r w:rsidRPr="00F35B4B">
        <w:rPr>
          <w:rFonts w:ascii="DIN" w:eastAsia="Verdana" w:hAnsi="DIN"/>
          <w:color w:val="000000"/>
        </w:rPr>
        <w:t xml:space="preserve">A person commits an offence if </w:t>
      </w:r>
      <w:r w:rsidRPr="00F35B4B">
        <w:rPr>
          <w:rFonts w:ascii="DIN" w:eastAsia="Verdana" w:hAnsi="DIN"/>
          <w:b/>
          <w:bCs/>
          <w:color w:val="000000"/>
        </w:rPr>
        <w:t>each of the following three conditions are satisfied</w:t>
      </w:r>
      <w:r w:rsidRPr="00F35B4B">
        <w:rPr>
          <w:rFonts w:ascii="DIN" w:eastAsia="Verdana" w:hAnsi="DIN"/>
          <w:color w:val="000000"/>
        </w:rPr>
        <w:t>;</w:t>
      </w:r>
    </w:p>
    <w:p w14:paraId="0DB5EF08" w14:textId="77777777" w:rsidR="00F35B4B" w:rsidRDefault="00F35B4B" w:rsidP="006A726B">
      <w:pPr>
        <w:numPr>
          <w:ilvl w:val="0"/>
          <w:numId w:val="4"/>
        </w:numPr>
        <w:tabs>
          <w:tab w:val="clear" w:pos="216"/>
          <w:tab w:val="left" w:pos="1602"/>
        </w:tabs>
        <w:ind w:left="1581" w:right="576" w:hanging="215"/>
        <w:textAlignment w:val="baseline"/>
        <w:rPr>
          <w:rFonts w:ascii="DIN" w:eastAsia="Verdana" w:hAnsi="DIN"/>
          <w:color w:val="000000"/>
        </w:rPr>
      </w:pPr>
      <w:r w:rsidRPr="00F35B4B">
        <w:rPr>
          <w:rFonts w:ascii="DIN" w:eastAsia="Verdana" w:hAnsi="DIN"/>
          <w:color w:val="000000"/>
        </w:rPr>
        <w:t>they know or have reasonable grounds to suspect that another person is engaged in money laundering;</w:t>
      </w:r>
    </w:p>
    <w:p w14:paraId="377FB42E" w14:textId="77777777" w:rsidR="00F35B4B" w:rsidRDefault="00F35B4B" w:rsidP="006A726B">
      <w:pPr>
        <w:numPr>
          <w:ilvl w:val="0"/>
          <w:numId w:val="4"/>
        </w:numPr>
        <w:tabs>
          <w:tab w:val="clear" w:pos="216"/>
          <w:tab w:val="left" w:pos="1602"/>
        </w:tabs>
        <w:ind w:left="1581" w:right="576" w:hanging="215"/>
        <w:textAlignment w:val="baseline"/>
        <w:rPr>
          <w:rFonts w:ascii="DIN" w:eastAsia="Verdana" w:hAnsi="DIN"/>
          <w:color w:val="000000"/>
        </w:rPr>
      </w:pPr>
      <w:r w:rsidRPr="00F35B4B">
        <w:rPr>
          <w:rFonts w:ascii="DIN" w:eastAsia="Verdana" w:hAnsi="DIN"/>
          <w:color w:val="000000"/>
        </w:rPr>
        <w:t>the information or knowledge in which they have grounds for suspicion is received in the course of business in the regulated sector; and</w:t>
      </w:r>
    </w:p>
    <w:p w14:paraId="4CB78A08" w14:textId="27886B0E" w:rsidR="00F35B4B" w:rsidRPr="00F35B4B" w:rsidRDefault="00F35B4B" w:rsidP="006A726B">
      <w:pPr>
        <w:numPr>
          <w:ilvl w:val="0"/>
          <w:numId w:val="4"/>
        </w:numPr>
        <w:tabs>
          <w:tab w:val="clear" w:pos="216"/>
        </w:tabs>
        <w:ind w:left="1581" w:right="576" w:hanging="215"/>
        <w:textAlignment w:val="baseline"/>
        <w:rPr>
          <w:rFonts w:ascii="DIN" w:eastAsia="Verdana" w:hAnsi="DIN"/>
          <w:color w:val="000000"/>
        </w:rPr>
      </w:pPr>
      <w:r w:rsidRPr="00F35B4B">
        <w:rPr>
          <w:rFonts w:ascii="DIN" w:eastAsia="Verdana" w:hAnsi="DIN"/>
          <w:color w:val="000000"/>
        </w:rPr>
        <w:t>the required disclosure is not made as soon as is practicable after the information comes to them.</w:t>
      </w:r>
    </w:p>
    <w:p w14:paraId="3837339E" w14:textId="77777777" w:rsidR="00F35B4B" w:rsidRPr="00F35B4B" w:rsidRDefault="00F35B4B" w:rsidP="006A726B">
      <w:pPr>
        <w:spacing w:before="268" w:line="267" w:lineRule="exact"/>
        <w:ind w:left="1152" w:right="72"/>
        <w:textAlignment w:val="baseline"/>
        <w:rPr>
          <w:rFonts w:ascii="DIN" w:eastAsia="Verdana" w:hAnsi="DIN"/>
          <w:color w:val="000000"/>
        </w:rPr>
      </w:pPr>
      <w:r w:rsidRPr="00F35B4B">
        <w:rPr>
          <w:rFonts w:ascii="DIN" w:eastAsia="Verdana" w:hAnsi="DIN"/>
          <w:color w:val="000000"/>
        </w:rPr>
        <w:t xml:space="preserve">A person does </w:t>
      </w:r>
      <w:r w:rsidRPr="00F35B4B">
        <w:rPr>
          <w:rFonts w:ascii="DIN" w:eastAsia="Verdana" w:hAnsi="DIN"/>
          <w:b/>
          <w:bCs/>
          <w:color w:val="000000"/>
        </w:rPr>
        <w:t>not</w:t>
      </w:r>
      <w:r w:rsidRPr="00F35B4B">
        <w:rPr>
          <w:rFonts w:ascii="DIN" w:eastAsia="Verdana" w:hAnsi="DIN"/>
          <w:color w:val="000000"/>
        </w:rPr>
        <w:t xml:space="preserve"> commit an offence under this section if:</w:t>
      </w:r>
    </w:p>
    <w:p w14:paraId="1CE71EE7" w14:textId="77777777" w:rsidR="00F35B4B" w:rsidRPr="006A726B" w:rsidRDefault="00F35B4B" w:rsidP="006A726B">
      <w:pPr>
        <w:numPr>
          <w:ilvl w:val="0"/>
          <w:numId w:val="4"/>
        </w:numPr>
        <w:tabs>
          <w:tab w:val="clear" w:pos="216"/>
          <w:tab w:val="left" w:pos="1602"/>
        </w:tabs>
        <w:ind w:left="1581" w:right="576" w:hanging="215"/>
        <w:textAlignment w:val="baseline"/>
        <w:rPr>
          <w:rFonts w:ascii="DIN" w:eastAsia="Verdana" w:hAnsi="DIN"/>
          <w:color w:val="000000"/>
        </w:rPr>
      </w:pPr>
      <w:r w:rsidRPr="006A726B">
        <w:rPr>
          <w:rFonts w:ascii="DIN" w:eastAsia="Verdana" w:hAnsi="DIN"/>
          <w:color w:val="000000"/>
        </w:rPr>
        <w:t>there is a reasonable excuse for not disclosing this information or other matter;</w:t>
      </w:r>
    </w:p>
    <w:p w14:paraId="6474A36B" w14:textId="397BF80F" w:rsidR="00F35B4B" w:rsidRPr="006A726B" w:rsidRDefault="00F35B4B" w:rsidP="006A726B">
      <w:pPr>
        <w:numPr>
          <w:ilvl w:val="0"/>
          <w:numId w:val="4"/>
        </w:numPr>
        <w:tabs>
          <w:tab w:val="clear" w:pos="216"/>
          <w:tab w:val="left" w:pos="1602"/>
        </w:tabs>
        <w:ind w:left="1581" w:right="576" w:hanging="215"/>
        <w:textAlignment w:val="baseline"/>
        <w:rPr>
          <w:rFonts w:ascii="DIN" w:eastAsia="Verdana" w:hAnsi="DIN"/>
          <w:color w:val="000000"/>
        </w:rPr>
      </w:pPr>
      <w:r w:rsidRPr="006A726B">
        <w:rPr>
          <w:rFonts w:ascii="DIN" w:eastAsia="Verdana" w:hAnsi="DIN"/>
          <w:color w:val="000000"/>
        </w:rPr>
        <w:t>they provide professional legal advice and the information came to them in</w:t>
      </w:r>
      <w:r w:rsidR="006A726B">
        <w:rPr>
          <w:rFonts w:ascii="DIN" w:eastAsia="Verdana" w:hAnsi="DIN"/>
          <w:color w:val="000000"/>
        </w:rPr>
        <w:t xml:space="preserve"> </w:t>
      </w:r>
      <w:r w:rsidRPr="006A726B">
        <w:rPr>
          <w:rFonts w:ascii="DIN" w:eastAsia="Verdana" w:hAnsi="DIN"/>
          <w:color w:val="000000"/>
        </w:rPr>
        <w:t>privileged circumstances; and</w:t>
      </w:r>
    </w:p>
    <w:p w14:paraId="5D93BA82" w14:textId="198D8003" w:rsidR="00F35B4B" w:rsidRPr="006A726B" w:rsidRDefault="00F35B4B" w:rsidP="006A726B">
      <w:pPr>
        <w:numPr>
          <w:ilvl w:val="0"/>
          <w:numId w:val="4"/>
        </w:numPr>
        <w:tabs>
          <w:tab w:val="clear" w:pos="216"/>
          <w:tab w:val="left" w:pos="1602"/>
        </w:tabs>
        <w:ind w:left="1581" w:right="576" w:hanging="215"/>
        <w:textAlignment w:val="baseline"/>
        <w:rPr>
          <w:rFonts w:ascii="DIN" w:eastAsia="Verdana" w:hAnsi="DIN"/>
          <w:color w:val="000000"/>
        </w:rPr>
      </w:pPr>
      <w:r w:rsidRPr="006A726B">
        <w:rPr>
          <w:rFonts w:ascii="DIN" w:eastAsia="Verdana" w:hAnsi="DIN"/>
          <w:color w:val="000000"/>
        </w:rPr>
        <w:t>they do not know or suspect money laundering, or have not been provided with such training as specified by the Secretary of State.</w:t>
      </w:r>
    </w:p>
    <w:p w14:paraId="4569C8F9" w14:textId="3CB31D62" w:rsidR="00F34652" w:rsidRPr="00F34652" w:rsidRDefault="00F34652" w:rsidP="006A726B">
      <w:pPr>
        <w:spacing w:before="268" w:line="267" w:lineRule="exact"/>
        <w:ind w:left="1152" w:right="72"/>
        <w:textAlignment w:val="baseline"/>
        <w:rPr>
          <w:rFonts w:ascii="DIN" w:eastAsia="Verdana" w:hAnsi="DIN"/>
          <w:color w:val="000000"/>
          <w:lang w:val="en-GB"/>
        </w:rPr>
      </w:pPr>
      <w:r w:rsidRPr="24CEE605">
        <w:rPr>
          <w:rFonts w:ascii="DIN" w:eastAsia="Verdana" w:hAnsi="DIN"/>
          <w:color w:val="000000" w:themeColor="text1"/>
          <w:lang w:val="en-GB"/>
        </w:rPr>
        <w:t>The offence applies not only to serious proceedings, but to dealings with proceeds of all crimes. There is a separate offence if the</w:t>
      </w:r>
      <w:r w:rsidR="612D22F2" w:rsidRPr="24CEE605">
        <w:rPr>
          <w:rFonts w:ascii="DIN" w:eastAsia="Verdana" w:hAnsi="DIN"/>
          <w:color w:val="000000" w:themeColor="text1"/>
          <w:lang w:val="en-GB"/>
        </w:rPr>
        <w:t xml:space="preserve"> </w:t>
      </w:r>
      <w:r w:rsidR="6ED35F65" w:rsidRPr="24CEE605">
        <w:rPr>
          <w:rFonts w:ascii="DIN" w:eastAsia="Verdana" w:hAnsi="DIN"/>
          <w:color w:val="000000" w:themeColor="text1"/>
          <w:lang w:val="en-GB"/>
        </w:rPr>
        <w:t>Money Laundering Reporting Officer (</w:t>
      </w:r>
      <w:r w:rsidRPr="24CEE605">
        <w:rPr>
          <w:rFonts w:ascii="DIN" w:eastAsia="Verdana" w:hAnsi="DIN"/>
          <w:color w:val="000000" w:themeColor="text1"/>
          <w:lang w:val="en-GB"/>
        </w:rPr>
        <w:t xml:space="preserve"> </w:t>
      </w:r>
      <w:commentRangeStart w:id="4"/>
      <w:commentRangeStart w:id="5"/>
      <w:commentRangeStart w:id="6"/>
      <w:commentRangeStart w:id="7"/>
      <w:r w:rsidRPr="24CEE605">
        <w:rPr>
          <w:rFonts w:ascii="DIN" w:eastAsia="Verdana" w:hAnsi="DIN"/>
          <w:color w:val="000000" w:themeColor="text1"/>
          <w:lang w:val="en-GB"/>
        </w:rPr>
        <w:t>MLRO</w:t>
      </w:r>
      <w:r w:rsidR="5C432FC1" w:rsidRPr="24CEE605">
        <w:rPr>
          <w:rFonts w:ascii="DIN" w:eastAsia="Verdana" w:hAnsi="DIN"/>
          <w:color w:val="000000" w:themeColor="text1"/>
          <w:lang w:val="en-GB"/>
        </w:rPr>
        <w:t>)</w:t>
      </w:r>
      <w:commentRangeEnd w:id="4"/>
      <w:r w:rsidRPr="24CEE605">
        <w:rPr>
          <w:rStyle w:val="CommentReference"/>
          <w:rFonts w:ascii="DIN" w:eastAsia="Verdana" w:hAnsi="DIN"/>
          <w:color w:val="000000" w:themeColor="text1"/>
          <w:sz w:val="22"/>
          <w:szCs w:val="22"/>
          <w:lang w:val="en-GB"/>
        </w:rPr>
        <w:commentReference w:id="4"/>
      </w:r>
      <w:commentRangeEnd w:id="5"/>
      <w:r w:rsidRPr="24CEE605">
        <w:rPr>
          <w:rStyle w:val="CommentReference"/>
          <w:rFonts w:ascii="DIN" w:eastAsia="Verdana" w:hAnsi="DIN"/>
          <w:color w:val="000000" w:themeColor="text1"/>
          <w:sz w:val="22"/>
          <w:szCs w:val="22"/>
          <w:lang w:val="en-GB"/>
        </w:rPr>
        <w:commentReference w:id="5"/>
      </w:r>
      <w:commentRangeEnd w:id="6"/>
      <w:r w:rsidRPr="24CEE605">
        <w:rPr>
          <w:rStyle w:val="CommentReference"/>
          <w:rFonts w:ascii="DIN" w:eastAsia="Verdana" w:hAnsi="DIN"/>
          <w:color w:val="000000" w:themeColor="text1"/>
          <w:sz w:val="22"/>
          <w:szCs w:val="22"/>
          <w:lang w:val="en-GB"/>
        </w:rPr>
        <w:commentReference w:id="6"/>
      </w:r>
      <w:commentRangeEnd w:id="7"/>
      <w:r w:rsidR="00AC3F7D" w:rsidRPr="24CEE605">
        <w:rPr>
          <w:rStyle w:val="CommentReference"/>
          <w:rFonts w:ascii="DIN" w:eastAsia="Verdana" w:hAnsi="DIN"/>
          <w:color w:val="000000" w:themeColor="text1"/>
          <w:sz w:val="22"/>
          <w:szCs w:val="22"/>
          <w:lang w:val="en-GB"/>
        </w:rPr>
        <w:commentReference w:id="7"/>
      </w:r>
      <w:r w:rsidRPr="24CEE605">
        <w:rPr>
          <w:rFonts w:ascii="DIN" w:eastAsia="Verdana" w:hAnsi="DIN"/>
          <w:color w:val="000000" w:themeColor="text1"/>
          <w:lang w:val="en-GB"/>
        </w:rPr>
        <w:t xml:space="preserve"> fails to disclose an offence they ha</w:t>
      </w:r>
      <w:r w:rsidR="00F92349" w:rsidRPr="24CEE605">
        <w:rPr>
          <w:rFonts w:ascii="DIN" w:eastAsia="Verdana" w:hAnsi="DIN"/>
          <w:color w:val="000000" w:themeColor="text1"/>
          <w:lang w:val="en-GB"/>
        </w:rPr>
        <w:t>ve</w:t>
      </w:r>
      <w:r w:rsidRPr="24CEE605">
        <w:rPr>
          <w:rFonts w:ascii="DIN" w:eastAsia="Verdana" w:hAnsi="DIN"/>
          <w:color w:val="000000" w:themeColor="text1"/>
          <w:lang w:val="en-GB"/>
        </w:rPr>
        <w:t xml:space="preserve"> been made aware of, s331 of the 2002 Act. A person guilty of either of these offences will be subject to a fine or up to 5 years imprisonment or both.</w:t>
      </w:r>
    </w:p>
    <w:p w14:paraId="064FE315" w14:textId="7999AFBE" w:rsidR="00F34652" w:rsidRPr="00F34652" w:rsidRDefault="00F34652" w:rsidP="00F34652">
      <w:pPr>
        <w:spacing w:before="268" w:line="267" w:lineRule="exact"/>
        <w:ind w:left="1152" w:right="72" w:hanging="576"/>
        <w:textAlignment w:val="baseline"/>
        <w:rPr>
          <w:rFonts w:ascii="DIN" w:eastAsia="Verdana" w:hAnsi="DIN"/>
          <w:color w:val="000000"/>
          <w:lang w:val="en-GB"/>
        </w:rPr>
      </w:pPr>
      <w:r>
        <w:rPr>
          <w:rFonts w:ascii="DIN" w:eastAsia="Verdana" w:hAnsi="DIN"/>
          <w:color w:val="000000"/>
          <w:lang w:val="en-GB"/>
        </w:rPr>
        <w:t>4.6</w:t>
      </w:r>
      <w:r>
        <w:rPr>
          <w:rFonts w:ascii="DIN" w:eastAsia="Verdana" w:hAnsi="DIN"/>
          <w:color w:val="000000"/>
          <w:lang w:val="en-GB"/>
        </w:rPr>
        <w:tab/>
      </w:r>
      <w:r w:rsidRPr="00F34652">
        <w:rPr>
          <w:rFonts w:ascii="DIN" w:eastAsia="Verdana" w:hAnsi="DIN"/>
          <w:color w:val="000000"/>
          <w:lang w:val="en-GB"/>
        </w:rPr>
        <w:t>Tipping off, s333 of the 2002 Act, is where someone informs a person or people who are, or are suspected of being involved in money laundering, in such a way as to reduce the likelihood of their being investigated or prejudicing an investigation. A person guilty of this offence is subject to a fine or up to 5 years imprisonment or both.</w:t>
      </w:r>
    </w:p>
    <w:p w14:paraId="41C76250" w14:textId="5AF0560B" w:rsidR="00F34652" w:rsidRPr="00F34652" w:rsidRDefault="00F34652" w:rsidP="00F34652">
      <w:pPr>
        <w:spacing w:before="268" w:line="267" w:lineRule="exact"/>
        <w:ind w:left="1152" w:right="72" w:hanging="576"/>
        <w:textAlignment w:val="baseline"/>
        <w:rPr>
          <w:rFonts w:ascii="DIN" w:eastAsia="Verdana" w:hAnsi="DIN"/>
          <w:color w:val="000000"/>
          <w:lang w:val="en-GB"/>
        </w:rPr>
      </w:pPr>
      <w:r>
        <w:rPr>
          <w:rFonts w:ascii="DIN" w:eastAsia="Verdana" w:hAnsi="DIN"/>
          <w:color w:val="000000"/>
          <w:lang w:val="en-GB"/>
        </w:rPr>
        <w:lastRenderedPageBreak/>
        <w:t>4.7</w:t>
      </w:r>
      <w:r>
        <w:rPr>
          <w:rFonts w:ascii="DIN" w:eastAsia="Verdana" w:hAnsi="DIN"/>
          <w:color w:val="000000"/>
          <w:lang w:val="en-GB"/>
        </w:rPr>
        <w:tab/>
      </w:r>
      <w:r w:rsidRPr="00F34652">
        <w:rPr>
          <w:rFonts w:ascii="DIN" w:eastAsia="Verdana" w:hAnsi="DIN"/>
          <w:color w:val="000000"/>
          <w:lang w:val="en-GB"/>
        </w:rPr>
        <w:t>Duty to report Regulation 30A (3) Money Laundering and Terrorist Financing (Amendment) Regulations 2019 state if you have knowledge of a discrepancy between information held and that held by the Registrar of Companies, particularly around a person with significant interest which is factually incorrect, the discrepancy must be reported to Companies House.</w:t>
      </w:r>
    </w:p>
    <w:p w14:paraId="19136E0F" w14:textId="021953DD" w:rsidR="00F34652" w:rsidRDefault="00F34652" w:rsidP="00F34652">
      <w:pPr>
        <w:spacing w:before="268" w:line="267" w:lineRule="exact"/>
        <w:ind w:left="1152" w:right="72" w:hanging="576"/>
        <w:textAlignment w:val="baseline"/>
        <w:rPr>
          <w:rFonts w:ascii="DIN" w:eastAsia="Verdana" w:hAnsi="DIN"/>
          <w:color w:val="000000"/>
          <w:lang w:val="en-GB"/>
        </w:rPr>
      </w:pPr>
      <w:r>
        <w:rPr>
          <w:rFonts w:ascii="DIN" w:eastAsia="Verdana" w:hAnsi="DIN"/>
          <w:color w:val="000000"/>
          <w:lang w:val="en-GB"/>
        </w:rPr>
        <w:t>4.8</w:t>
      </w:r>
      <w:r>
        <w:rPr>
          <w:rFonts w:ascii="DIN" w:eastAsia="Verdana" w:hAnsi="DIN"/>
          <w:color w:val="000000"/>
          <w:lang w:val="en-GB"/>
        </w:rPr>
        <w:tab/>
      </w:r>
      <w:r w:rsidRPr="00F34652">
        <w:rPr>
          <w:rFonts w:ascii="DIN" w:eastAsia="Verdana" w:hAnsi="DIN"/>
          <w:color w:val="000000"/>
          <w:lang w:val="en-GB"/>
        </w:rPr>
        <w:t>Potentially any member of staff could be caught by the money laundering provisions if they suspect money laundering and either become involved with it in some way or do nothing about it. This policy sets out how any concerns should be raised.</w:t>
      </w:r>
    </w:p>
    <w:p w14:paraId="255DC738" w14:textId="77777777" w:rsidR="006A726B" w:rsidRDefault="006A726B" w:rsidP="006A726B">
      <w:pPr>
        <w:ind w:left="1152" w:hanging="576"/>
        <w:rPr>
          <w:rFonts w:ascii="DIN" w:eastAsia="Verdana" w:hAnsi="DIN"/>
          <w:color w:val="000000"/>
          <w:lang w:val="en-GB"/>
        </w:rPr>
      </w:pPr>
    </w:p>
    <w:p w14:paraId="1971E482" w14:textId="059AF962" w:rsidR="00F34652" w:rsidRPr="00F34652" w:rsidRDefault="00F34652" w:rsidP="006A726B">
      <w:pPr>
        <w:ind w:left="1152" w:hanging="576"/>
        <w:rPr>
          <w:rFonts w:ascii="DIN" w:eastAsia="Verdana" w:hAnsi="DIN"/>
          <w:color w:val="000000"/>
          <w:lang w:val="en-GB"/>
        </w:rPr>
      </w:pPr>
      <w:r>
        <w:rPr>
          <w:rFonts w:ascii="DIN" w:eastAsia="Verdana" w:hAnsi="DIN"/>
          <w:color w:val="000000"/>
          <w:lang w:val="en-GB"/>
        </w:rPr>
        <w:t>4.9</w:t>
      </w:r>
      <w:r>
        <w:rPr>
          <w:rFonts w:ascii="DIN" w:eastAsia="Verdana" w:hAnsi="DIN"/>
          <w:color w:val="000000"/>
          <w:lang w:val="en-GB"/>
        </w:rPr>
        <w:tab/>
      </w:r>
      <w:r w:rsidRPr="00F34652">
        <w:rPr>
          <w:rFonts w:ascii="DIN" w:eastAsia="Verdana" w:hAnsi="DIN"/>
          <w:color w:val="000000"/>
          <w:lang w:val="en-GB"/>
        </w:rPr>
        <w:t>Money laundering is the process of channelling ‘bad’ money into ‘good ‘money to hide the fact the money originated from criminal activity. Money laundering often occurs in 3 steps: first, cash is introduced into the financial system by some means ('placement'), the second involves a financial transaction to camouflage the illegal source ('layering'), and the final step entails acquiring wealth generated from the transactions of the illicit funds ('integration'). An example is where illicit cash is used (placed) to pay for the annual non-domestic rates on a commercial premises (possibly also a large overpayment), and then within a very short time the property is vacated (layering). A refund is made to the individual from the council, ‘integrating’ the source of the money.</w:t>
      </w:r>
    </w:p>
    <w:p w14:paraId="41580566" w14:textId="05E5B7D8" w:rsidR="00F34652" w:rsidRPr="00F34652" w:rsidRDefault="00F34652" w:rsidP="00F34652">
      <w:pPr>
        <w:spacing w:before="268" w:line="267" w:lineRule="exact"/>
        <w:ind w:left="1152" w:right="72" w:hanging="576"/>
        <w:textAlignment w:val="baseline"/>
        <w:rPr>
          <w:rFonts w:ascii="DIN" w:eastAsia="Verdana" w:hAnsi="DIN"/>
          <w:color w:val="000000"/>
          <w:lang w:val="en-GB"/>
        </w:rPr>
      </w:pPr>
      <w:r>
        <w:rPr>
          <w:rFonts w:ascii="DIN" w:eastAsia="Verdana" w:hAnsi="DIN"/>
          <w:color w:val="000000"/>
          <w:lang w:val="en-GB"/>
        </w:rPr>
        <w:t>4.10</w:t>
      </w:r>
      <w:r>
        <w:rPr>
          <w:rFonts w:ascii="DIN" w:eastAsia="Verdana" w:hAnsi="DIN"/>
          <w:color w:val="000000"/>
          <w:lang w:val="en-GB"/>
        </w:rPr>
        <w:tab/>
      </w:r>
      <w:r w:rsidRPr="00F34652">
        <w:rPr>
          <w:rFonts w:ascii="DIN" w:eastAsia="Verdana" w:hAnsi="DIN"/>
          <w:color w:val="000000"/>
          <w:lang w:val="en-GB"/>
        </w:rPr>
        <w:t>Most money-laundering offences concern far greater sums of money since the greater the sum of money obtained from a criminal activity, the more difficult it is to make it appear to have originated from a legitimate source or transaction.</w:t>
      </w:r>
    </w:p>
    <w:p w14:paraId="68D40068" w14:textId="1571E7EB" w:rsidR="00F34652" w:rsidRPr="00F34652" w:rsidRDefault="00F34652" w:rsidP="00F34652">
      <w:pPr>
        <w:spacing w:before="268" w:line="267" w:lineRule="exact"/>
        <w:ind w:left="1152" w:right="72" w:hanging="576"/>
        <w:textAlignment w:val="baseline"/>
        <w:rPr>
          <w:rFonts w:ascii="DIN" w:eastAsia="Verdana" w:hAnsi="DIN"/>
          <w:color w:val="000000"/>
          <w:lang w:val="en-GB"/>
        </w:rPr>
      </w:pPr>
      <w:r>
        <w:rPr>
          <w:rFonts w:ascii="DIN" w:eastAsia="Verdana" w:hAnsi="DIN"/>
          <w:color w:val="000000"/>
          <w:lang w:val="en-GB"/>
        </w:rPr>
        <w:t>4.11</w:t>
      </w:r>
      <w:r>
        <w:rPr>
          <w:rFonts w:ascii="DIN" w:eastAsia="Verdana" w:hAnsi="DIN"/>
          <w:color w:val="000000"/>
          <w:lang w:val="en-GB"/>
        </w:rPr>
        <w:tab/>
      </w:r>
      <w:r w:rsidRPr="00F34652">
        <w:rPr>
          <w:rFonts w:ascii="DIN" w:eastAsia="Verdana" w:hAnsi="DIN"/>
          <w:color w:val="000000"/>
          <w:lang w:val="en-GB"/>
        </w:rPr>
        <w:t>Whilst the risk to the council of contravening the legislation is low, it is extremely important that all employees are familiar with their legal responsibilities: serious criminal sanctions may be imposed for breaches of the legislation.</w:t>
      </w:r>
    </w:p>
    <w:p w14:paraId="28207445" w14:textId="1EC6FC03" w:rsidR="00F34652" w:rsidRDefault="00F34652" w:rsidP="00F34652">
      <w:pPr>
        <w:spacing w:before="268" w:line="267" w:lineRule="exact"/>
        <w:ind w:left="1152" w:right="72" w:hanging="576"/>
        <w:textAlignment w:val="baseline"/>
        <w:rPr>
          <w:rFonts w:ascii="DIN" w:eastAsia="Verdana" w:hAnsi="DIN"/>
          <w:color w:val="000000"/>
          <w:lang w:val="en-GB"/>
        </w:rPr>
      </w:pPr>
      <w:r>
        <w:rPr>
          <w:rFonts w:ascii="DIN" w:eastAsia="Verdana" w:hAnsi="DIN"/>
          <w:color w:val="000000"/>
          <w:lang w:val="en-GB"/>
        </w:rPr>
        <w:t>4.12</w:t>
      </w:r>
      <w:r>
        <w:rPr>
          <w:rFonts w:ascii="DIN" w:eastAsia="Verdana" w:hAnsi="DIN"/>
          <w:color w:val="000000"/>
          <w:lang w:val="en-GB"/>
        </w:rPr>
        <w:tab/>
      </w:r>
      <w:r w:rsidRPr="00F34652">
        <w:rPr>
          <w:rFonts w:ascii="DIN" w:eastAsia="Verdana" w:hAnsi="DIN"/>
          <w:color w:val="000000"/>
          <w:lang w:val="en-GB"/>
        </w:rPr>
        <w:t>A key requirement is for employees to promptly report any suspected money laundering activity to the MLRO.</w:t>
      </w:r>
    </w:p>
    <w:p w14:paraId="74B724C3" w14:textId="77777777" w:rsidR="00F92349" w:rsidRPr="00F92349" w:rsidRDefault="00F92349" w:rsidP="00F92349">
      <w:pPr>
        <w:spacing w:before="268" w:line="267" w:lineRule="exact"/>
        <w:ind w:left="1152" w:right="72" w:hanging="576"/>
        <w:textAlignment w:val="baseline"/>
        <w:rPr>
          <w:rFonts w:ascii="DIN" w:eastAsia="Verdana" w:hAnsi="DIN"/>
          <w:b/>
          <w:bCs/>
          <w:color w:val="000000"/>
          <w:lang w:val="en-GB"/>
        </w:rPr>
      </w:pPr>
      <w:r w:rsidRPr="00F92349">
        <w:rPr>
          <w:rFonts w:ascii="DIN" w:eastAsia="Verdana" w:hAnsi="DIN"/>
          <w:b/>
          <w:bCs/>
          <w:color w:val="000000"/>
          <w:lang w:val="en-GB"/>
        </w:rPr>
        <w:t>The Terrorism Act 2000 as amended</w:t>
      </w:r>
    </w:p>
    <w:p w14:paraId="310A4420" w14:textId="17E65106" w:rsidR="00F92349" w:rsidRPr="00F92349" w:rsidRDefault="00F35B4B" w:rsidP="00F92349">
      <w:pPr>
        <w:spacing w:before="268" w:line="267" w:lineRule="exact"/>
        <w:ind w:left="1152" w:right="72" w:hanging="576"/>
        <w:textAlignment w:val="baseline"/>
        <w:rPr>
          <w:rFonts w:ascii="DIN" w:eastAsia="Verdana" w:hAnsi="DIN"/>
          <w:color w:val="000000"/>
          <w:lang w:val="en-GB"/>
        </w:rPr>
      </w:pPr>
      <w:r>
        <w:rPr>
          <w:rFonts w:ascii="DIN" w:eastAsia="Verdana" w:hAnsi="DIN"/>
          <w:color w:val="000000"/>
          <w:lang w:val="en-GB"/>
        </w:rPr>
        <w:t>4.13</w:t>
      </w:r>
      <w:r>
        <w:rPr>
          <w:rFonts w:ascii="DIN" w:eastAsia="Verdana" w:hAnsi="DIN"/>
          <w:color w:val="000000"/>
          <w:lang w:val="en-GB"/>
        </w:rPr>
        <w:tab/>
      </w:r>
      <w:r w:rsidR="00F92349" w:rsidRPr="00F92349">
        <w:rPr>
          <w:rFonts w:ascii="DIN" w:eastAsia="Verdana" w:hAnsi="DIN"/>
          <w:color w:val="000000"/>
          <w:lang w:val="en-GB"/>
        </w:rPr>
        <w:t>The offences under the Terrorism Act 2000</w:t>
      </w:r>
      <w:r>
        <w:rPr>
          <w:rFonts w:ascii="DIN" w:eastAsia="Verdana" w:hAnsi="DIN"/>
          <w:color w:val="000000"/>
          <w:lang w:val="en-GB"/>
        </w:rPr>
        <w:t xml:space="preserve"> largely mirrors</w:t>
      </w:r>
      <w:r w:rsidR="00F92349" w:rsidRPr="00F92349">
        <w:rPr>
          <w:rFonts w:ascii="DIN" w:eastAsia="Verdana" w:hAnsi="DIN"/>
          <w:color w:val="000000"/>
          <w:lang w:val="en-GB"/>
        </w:rPr>
        <w:t xml:space="preserve"> the money laundering offences under the Proceeds of Crime Act 2002 (the 2002 Act).</w:t>
      </w:r>
    </w:p>
    <w:p w14:paraId="71E4600E" w14:textId="28209E70" w:rsidR="00F92349" w:rsidRPr="00F92349" w:rsidRDefault="00F35B4B" w:rsidP="00F92349">
      <w:pPr>
        <w:spacing w:before="268" w:line="267" w:lineRule="exact"/>
        <w:ind w:left="1152" w:right="72" w:hanging="576"/>
        <w:textAlignment w:val="baseline"/>
        <w:rPr>
          <w:rFonts w:ascii="DIN" w:eastAsia="Verdana" w:hAnsi="DIN"/>
          <w:color w:val="000000"/>
          <w:lang w:val="en-GB"/>
        </w:rPr>
      </w:pPr>
      <w:r>
        <w:rPr>
          <w:rFonts w:ascii="DIN" w:eastAsia="Verdana" w:hAnsi="DIN"/>
          <w:color w:val="000000"/>
          <w:lang w:val="en-GB"/>
        </w:rPr>
        <w:t>4.14</w:t>
      </w:r>
      <w:r>
        <w:rPr>
          <w:rFonts w:ascii="DIN" w:eastAsia="Verdana" w:hAnsi="DIN"/>
          <w:color w:val="000000"/>
          <w:lang w:val="en-GB"/>
        </w:rPr>
        <w:tab/>
      </w:r>
      <w:r w:rsidR="00F92349" w:rsidRPr="00F92349">
        <w:rPr>
          <w:rFonts w:ascii="DIN" w:eastAsia="Verdana" w:hAnsi="DIN"/>
          <w:color w:val="000000"/>
          <w:lang w:val="en-GB"/>
        </w:rPr>
        <w:t>The terrorism finance offences are each punishable by up to 14 years imprisonment or fine or both. The offences are:</w:t>
      </w:r>
    </w:p>
    <w:p w14:paraId="2305FCEC" w14:textId="77777777" w:rsidR="006A726B" w:rsidRDefault="00F92349" w:rsidP="006A726B">
      <w:pPr>
        <w:numPr>
          <w:ilvl w:val="0"/>
          <w:numId w:val="12"/>
        </w:numPr>
        <w:tabs>
          <w:tab w:val="num" w:pos="720"/>
        </w:tabs>
        <w:ind w:left="1508" w:right="74" w:hanging="357"/>
        <w:textAlignment w:val="baseline"/>
        <w:rPr>
          <w:rFonts w:ascii="DIN" w:eastAsia="Verdana" w:hAnsi="DIN"/>
          <w:color w:val="000000"/>
          <w:lang w:val="en-GB"/>
        </w:rPr>
      </w:pPr>
      <w:r w:rsidRPr="00F92349">
        <w:rPr>
          <w:rFonts w:ascii="DIN" w:eastAsia="Verdana" w:hAnsi="DIN"/>
          <w:color w:val="000000"/>
          <w:lang w:val="en-GB"/>
        </w:rPr>
        <w:t>fundraising, receiving or providing money or other property knowing or having reasonable cause to suspect that it will or may be used for the purpose of terrorism</w:t>
      </w:r>
    </w:p>
    <w:p w14:paraId="53290CD6" w14:textId="5F24D4D6" w:rsidR="00F92349" w:rsidRPr="00F92349" w:rsidRDefault="00F92349" w:rsidP="006A726B">
      <w:pPr>
        <w:numPr>
          <w:ilvl w:val="0"/>
          <w:numId w:val="12"/>
        </w:numPr>
        <w:tabs>
          <w:tab w:val="num" w:pos="720"/>
        </w:tabs>
        <w:ind w:left="1508" w:right="74" w:hanging="357"/>
        <w:textAlignment w:val="baseline"/>
        <w:rPr>
          <w:rFonts w:ascii="DIN" w:eastAsia="Verdana" w:hAnsi="DIN"/>
          <w:color w:val="000000"/>
          <w:lang w:val="en-GB"/>
        </w:rPr>
      </w:pPr>
      <w:r w:rsidRPr="00F92349">
        <w:rPr>
          <w:rFonts w:ascii="DIN" w:eastAsia="Verdana" w:hAnsi="DIN"/>
          <w:color w:val="000000"/>
          <w:lang w:val="en-GB"/>
        </w:rPr>
        <w:t>using or possessing money or other property knowing or having reasonable cause to suspect that it will or may be used for the purpose of terrorism</w:t>
      </w:r>
    </w:p>
    <w:p w14:paraId="68DE4482" w14:textId="77777777" w:rsidR="00F92349" w:rsidRPr="00F92349" w:rsidRDefault="00F92349" w:rsidP="006A726B">
      <w:pPr>
        <w:numPr>
          <w:ilvl w:val="0"/>
          <w:numId w:val="12"/>
        </w:numPr>
        <w:tabs>
          <w:tab w:val="num" w:pos="720"/>
        </w:tabs>
        <w:ind w:left="1508" w:right="74" w:hanging="357"/>
        <w:textAlignment w:val="baseline"/>
        <w:rPr>
          <w:rFonts w:ascii="DIN" w:eastAsia="Verdana" w:hAnsi="DIN"/>
          <w:color w:val="000000"/>
          <w:lang w:val="en-GB"/>
        </w:rPr>
      </w:pPr>
      <w:r w:rsidRPr="00F92349">
        <w:rPr>
          <w:rFonts w:ascii="DIN" w:eastAsia="Verdana" w:hAnsi="DIN"/>
          <w:color w:val="000000"/>
          <w:lang w:val="en-GB"/>
        </w:rPr>
        <w:t>entering into or becoming concerned in an arrangement as a result of which money or other property is made available to another while having reasonable cause to suspect it will or may be used for the purposes of terrorism</w:t>
      </w:r>
    </w:p>
    <w:p w14:paraId="31F7161B" w14:textId="77777777" w:rsidR="00F92349" w:rsidRPr="00F92349" w:rsidRDefault="00F92349" w:rsidP="006A726B">
      <w:pPr>
        <w:numPr>
          <w:ilvl w:val="0"/>
          <w:numId w:val="12"/>
        </w:numPr>
        <w:tabs>
          <w:tab w:val="num" w:pos="720"/>
        </w:tabs>
        <w:ind w:left="1508" w:right="74" w:hanging="357"/>
        <w:textAlignment w:val="baseline"/>
        <w:rPr>
          <w:rFonts w:ascii="DIN" w:eastAsia="Verdana" w:hAnsi="DIN"/>
          <w:color w:val="000000"/>
          <w:lang w:val="en-GB"/>
        </w:rPr>
      </w:pPr>
      <w:r w:rsidRPr="00F92349">
        <w:rPr>
          <w:rFonts w:ascii="DIN" w:eastAsia="Verdana" w:hAnsi="DIN"/>
          <w:color w:val="000000"/>
          <w:lang w:val="en-GB"/>
        </w:rPr>
        <w:t>a separate terrorist money laundering offence is committed by a person who enters into or becomes concerned in an arrangement which facilitates the retention or control of terrorist property by concealment, removal form the jurisdiction, transfer to nominees or in any other way</w:t>
      </w:r>
    </w:p>
    <w:p w14:paraId="6F17CC58" w14:textId="13F21A0B" w:rsidR="00F92349" w:rsidRPr="00F92349" w:rsidRDefault="00F35B4B" w:rsidP="00F92349">
      <w:pPr>
        <w:spacing w:before="268" w:line="267" w:lineRule="exact"/>
        <w:ind w:left="1152" w:right="72" w:hanging="576"/>
        <w:textAlignment w:val="baseline"/>
        <w:rPr>
          <w:rFonts w:ascii="DIN" w:eastAsia="Verdana" w:hAnsi="DIN"/>
          <w:color w:val="000000"/>
          <w:lang w:val="en-GB"/>
        </w:rPr>
      </w:pPr>
      <w:r w:rsidRPr="2EC6F3A5">
        <w:rPr>
          <w:rFonts w:ascii="DIN" w:eastAsia="Verdana" w:hAnsi="DIN"/>
          <w:color w:val="000000" w:themeColor="text1"/>
          <w:lang w:val="en-GB"/>
        </w:rPr>
        <w:t>4.15</w:t>
      </w:r>
      <w:r>
        <w:tab/>
      </w:r>
      <w:r w:rsidR="00F92349" w:rsidRPr="2EC6F3A5">
        <w:rPr>
          <w:rFonts w:ascii="DIN" w:eastAsia="Verdana" w:hAnsi="DIN"/>
          <w:color w:val="000000" w:themeColor="text1"/>
          <w:lang w:val="en-GB"/>
        </w:rPr>
        <w:t>The</w:t>
      </w:r>
      <w:r w:rsidR="4D7CF7B3" w:rsidRPr="2EC6F3A5">
        <w:rPr>
          <w:rFonts w:ascii="DIN" w:eastAsia="Verdana" w:hAnsi="DIN"/>
          <w:color w:val="000000" w:themeColor="text1"/>
          <w:lang w:val="en-GB"/>
        </w:rPr>
        <w:t xml:space="preserve"> </w:t>
      </w:r>
      <w:r w:rsidR="6A1928E0" w:rsidRPr="2EC6F3A5">
        <w:rPr>
          <w:rFonts w:ascii="DIN" w:eastAsia="Verdana" w:hAnsi="DIN"/>
          <w:color w:val="000000" w:themeColor="text1"/>
          <w:lang w:val="en-GB"/>
        </w:rPr>
        <w:t xml:space="preserve">Money Laundering Regulations </w:t>
      </w:r>
      <w:r w:rsidR="00F92349" w:rsidRPr="2EC6F3A5">
        <w:rPr>
          <w:rFonts w:ascii="DIN" w:eastAsia="Verdana" w:hAnsi="DIN"/>
          <w:color w:val="000000" w:themeColor="text1"/>
          <w:lang w:val="en-GB"/>
        </w:rPr>
        <w:t xml:space="preserve"> </w:t>
      </w:r>
      <w:r w:rsidR="00244B42">
        <w:rPr>
          <w:rFonts w:ascii="DIN" w:eastAsia="Verdana" w:hAnsi="DIN"/>
          <w:color w:val="000000" w:themeColor="text1"/>
          <w:lang w:val="en-GB"/>
        </w:rPr>
        <w:t>(</w:t>
      </w:r>
      <w:commentRangeStart w:id="8"/>
      <w:commentRangeStart w:id="9"/>
      <w:r w:rsidR="00F92349" w:rsidRPr="2EC6F3A5">
        <w:rPr>
          <w:rFonts w:ascii="DIN" w:eastAsia="Verdana" w:hAnsi="DIN"/>
          <w:color w:val="000000" w:themeColor="text1"/>
          <w:lang w:val="en-GB"/>
        </w:rPr>
        <w:t>MLR</w:t>
      </w:r>
      <w:r w:rsidR="6824EDC1" w:rsidRPr="2EC6F3A5">
        <w:rPr>
          <w:rFonts w:ascii="DIN" w:eastAsia="Verdana" w:hAnsi="DIN"/>
          <w:color w:val="000000" w:themeColor="text1"/>
          <w:lang w:val="en-GB"/>
        </w:rPr>
        <w:t>)</w:t>
      </w:r>
      <w:commentRangeEnd w:id="8"/>
      <w:r>
        <w:rPr>
          <w:rStyle w:val="CommentReference"/>
          <w:rFonts w:ascii="DIN" w:eastAsia="Verdana" w:hAnsi="DIN"/>
          <w:color w:val="000000" w:themeColor="text1"/>
          <w:sz w:val="22"/>
          <w:szCs w:val="22"/>
          <w:lang w:val="en-GB"/>
        </w:rPr>
        <w:commentReference w:id="8"/>
      </w:r>
      <w:commentRangeEnd w:id="9"/>
      <w:r>
        <w:rPr>
          <w:rStyle w:val="CommentReference"/>
          <w:rFonts w:ascii="DIN" w:eastAsia="Verdana" w:hAnsi="DIN"/>
          <w:color w:val="000000" w:themeColor="text1"/>
          <w:sz w:val="22"/>
          <w:szCs w:val="22"/>
          <w:lang w:val="en-GB"/>
        </w:rPr>
        <w:commentReference w:id="9"/>
      </w:r>
      <w:r w:rsidR="00244B42">
        <w:rPr>
          <w:rFonts w:ascii="DIN" w:eastAsia="Verdana" w:hAnsi="DIN"/>
          <w:color w:val="000000" w:themeColor="text1"/>
          <w:lang w:val="en-GB"/>
        </w:rPr>
        <w:t xml:space="preserve"> </w:t>
      </w:r>
      <w:r w:rsidR="00F92349" w:rsidRPr="2EC6F3A5">
        <w:rPr>
          <w:rFonts w:ascii="DIN" w:eastAsia="Verdana" w:hAnsi="DIN"/>
          <w:color w:val="000000" w:themeColor="text1"/>
          <w:lang w:val="en-GB"/>
        </w:rPr>
        <w:t>2017 imposes new regulatory steps that must be taken into account by the council when entering into money transactions to prevent the money laundering and terrorism financing.</w:t>
      </w:r>
    </w:p>
    <w:p w14:paraId="7F073131" w14:textId="041DD531" w:rsidR="00F35B4B" w:rsidRDefault="00F35B4B" w:rsidP="00BC392D">
      <w:pPr>
        <w:spacing w:before="268" w:line="267" w:lineRule="exact"/>
        <w:ind w:left="1152" w:right="72" w:hanging="585"/>
        <w:textAlignment w:val="baseline"/>
        <w:rPr>
          <w:rFonts w:ascii="DIN" w:eastAsia="Verdana" w:hAnsi="DIN"/>
          <w:color w:val="000000"/>
          <w:lang w:val="en-GB"/>
        </w:rPr>
      </w:pPr>
      <w:r>
        <w:rPr>
          <w:rFonts w:ascii="DIN" w:eastAsia="Verdana" w:hAnsi="DIN"/>
          <w:color w:val="000000"/>
          <w:lang w:val="en-GB"/>
        </w:rPr>
        <w:lastRenderedPageBreak/>
        <w:t>4.16</w:t>
      </w:r>
      <w:r>
        <w:rPr>
          <w:rFonts w:ascii="DIN" w:eastAsia="Verdana" w:hAnsi="DIN"/>
          <w:color w:val="000000"/>
          <w:lang w:val="en-GB"/>
        </w:rPr>
        <w:tab/>
      </w:r>
      <w:r w:rsidR="00F92349" w:rsidRPr="00F92349">
        <w:rPr>
          <w:rFonts w:ascii="DIN" w:eastAsia="Verdana" w:hAnsi="DIN"/>
          <w:color w:val="000000"/>
          <w:lang w:val="en-GB"/>
        </w:rPr>
        <w:t>It is an offence under Regulation 86 of the MLR 2017 to make a reckless statement in the context of money laundering or terrorism financing which is false or misleading in relation to the due diligence requirements of the MLR 2017. On conviction a person is liable to a fine or 2 years imprisonment or both.</w:t>
      </w:r>
    </w:p>
    <w:p w14:paraId="5E7C07A5" w14:textId="77777777" w:rsidR="00BC392D" w:rsidRDefault="00BC392D" w:rsidP="00F92349">
      <w:pPr>
        <w:spacing w:before="268" w:line="267" w:lineRule="exact"/>
        <w:ind w:left="1152" w:right="72" w:hanging="576"/>
        <w:textAlignment w:val="baseline"/>
        <w:rPr>
          <w:rFonts w:ascii="DIN" w:eastAsia="Verdana" w:hAnsi="DIN"/>
          <w:color w:val="000000"/>
          <w:lang w:val="en-GB"/>
        </w:rPr>
      </w:pPr>
    </w:p>
    <w:p w14:paraId="2E36A86C" w14:textId="0872366E" w:rsidR="006A726B" w:rsidRDefault="00BC392D" w:rsidP="00BC392D">
      <w:pPr>
        <w:pStyle w:val="ListParagraph"/>
        <w:numPr>
          <w:ilvl w:val="0"/>
          <w:numId w:val="10"/>
        </w:numPr>
        <w:tabs>
          <w:tab w:val="left" w:pos="567"/>
        </w:tabs>
        <w:spacing w:before="11" w:line="263" w:lineRule="exact"/>
        <w:textAlignment w:val="baseline"/>
        <w:rPr>
          <w:rFonts w:ascii="DIN" w:eastAsia="Verdana" w:hAnsi="DIN"/>
          <w:b/>
          <w:color w:val="000000"/>
          <w:spacing w:val="-2"/>
        </w:rPr>
      </w:pPr>
      <w:r w:rsidRPr="00BC392D">
        <w:rPr>
          <w:rFonts w:ascii="DIN" w:eastAsia="Verdana" w:hAnsi="DIN"/>
          <w:b/>
          <w:color w:val="000000"/>
          <w:spacing w:val="-2"/>
        </w:rPr>
        <w:t>WHAT ARE THE OBLIGATIONS ON THE COUNCIL?</w:t>
      </w:r>
    </w:p>
    <w:p w14:paraId="4E05D222" w14:textId="77777777" w:rsidR="000D6EEA" w:rsidRPr="00BC392D" w:rsidRDefault="000D6EEA" w:rsidP="000D6EEA">
      <w:pPr>
        <w:pStyle w:val="ListParagraph"/>
        <w:tabs>
          <w:tab w:val="left" w:pos="567"/>
        </w:tabs>
        <w:spacing w:before="11" w:line="263" w:lineRule="exact"/>
        <w:ind w:left="930"/>
        <w:textAlignment w:val="baseline"/>
        <w:rPr>
          <w:rFonts w:ascii="DIN" w:eastAsia="Verdana" w:hAnsi="DIN"/>
          <w:b/>
          <w:color w:val="000000"/>
          <w:spacing w:val="-2"/>
        </w:rPr>
      </w:pPr>
    </w:p>
    <w:p w14:paraId="01E7F91A" w14:textId="03E71209" w:rsidR="006A726B" w:rsidRPr="00A03034" w:rsidRDefault="006A726B" w:rsidP="00A03034">
      <w:pPr>
        <w:pStyle w:val="ListParagraph"/>
        <w:numPr>
          <w:ilvl w:val="1"/>
          <w:numId w:val="15"/>
        </w:numPr>
        <w:rPr>
          <w:rFonts w:ascii="DIN" w:eastAsia="Verdana" w:hAnsi="DIN"/>
          <w:bCs/>
          <w:color w:val="000000"/>
        </w:rPr>
      </w:pPr>
      <w:r w:rsidRPr="00A03034">
        <w:rPr>
          <w:rFonts w:ascii="DIN" w:eastAsia="Verdana" w:hAnsi="DIN"/>
          <w:bCs/>
          <w:color w:val="000000"/>
        </w:rPr>
        <w:t>Organisations conducting "relevant business" must:</w:t>
      </w:r>
    </w:p>
    <w:p w14:paraId="3B4C00F6" w14:textId="70400E6E" w:rsidR="006A726B" w:rsidRPr="006A726B" w:rsidRDefault="006A726B" w:rsidP="00A03034">
      <w:pPr>
        <w:numPr>
          <w:ilvl w:val="0"/>
          <w:numId w:val="12"/>
        </w:numPr>
        <w:tabs>
          <w:tab w:val="num" w:pos="720"/>
        </w:tabs>
        <w:ind w:left="1508" w:right="74" w:hanging="357"/>
        <w:textAlignment w:val="baseline"/>
        <w:rPr>
          <w:rFonts w:ascii="DIN" w:eastAsia="Verdana" w:hAnsi="DIN"/>
          <w:color w:val="000000"/>
          <w:lang w:val="en-GB"/>
        </w:rPr>
      </w:pPr>
      <w:r w:rsidRPr="006A726B">
        <w:rPr>
          <w:rFonts w:ascii="DIN" w:eastAsia="Verdana" w:hAnsi="DIN"/>
          <w:color w:val="000000"/>
          <w:lang w:val="en-GB"/>
        </w:rPr>
        <w:t>appoin</w:t>
      </w:r>
      <w:r w:rsidR="00A03034" w:rsidRPr="00A03034">
        <w:rPr>
          <w:rFonts w:ascii="DIN" w:eastAsia="Verdana" w:hAnsi="DIN"/>
          <w:color w:val="000000"/>
          <w:lang w:val="en-GB"/>
        </w:rPr>
        <w:t>t</w:t>
      </w:r>
      <w:r w:rsidRPr="006A726B">
        <w:rPr>
          <w:rFonts w:ascii="DIN" w:eastAsia="Verdana" w:hAnsi="DIN"/>
          <w:color w:val="000000"/>
          <w:lang w:val="en-GB"/>
        </w:rPr>
        <w:t xml:space="preserve"> a Money Laundering Reporting Officer ("MLRO") to receive disclosures from employees of money laundering activity (their own or anyone else's);</w:t>
      </w:r>
    </w:p>
    <w:p w14:paraId="6DCD9EC8" w14:textId="77777777" w:rsidR="006A726B" w:rsidRPr="006A726B" w:rsidRDefault="006A726B" w:rsidP="00A03034">
      <w:pPr>
        <w:numPr>
          <w:ilvl w:val="0"/>
          <w:numId w:val="12"/>
        </w:numPr>
        <w:tabs>
          <w:tab w:val="num" w:pos="720"/>
        </w:tabs>
        <w:ind w:left="1508" w:right="74" w:hanging="357"/>
        <w:textAlignment w:val="baseline"/>
        <w:rPr>
          <w:rFonts w:ascii="DIN" w:eastAsia="Verdana" w:hAnsi="DIN"/>
          <w:color w:val="000000"/>
          <w:lang w:val="en-GB"/>
        </w:rPr>
      </w:pPr>
      <w:r w:rsidRPr="006A726B">
        <w:rPr>
          <w:rFonts w:ascii="DIN" w:eastAsia="Verdana" w:hAnsi="DIN"/>
          <w:color w:val="000000"/>
          <w:lang w:val="en-GB"/>
        </w:rPr>
        <w:t>implement a procedure to enable the reporting of suspicions of money laundering;</w:t>
      </w:r>
    </w:p>
    <w:p w14:paraId="04513F18" w14:textId="77777777" w:rsidR="006A726B" w:rsidRPr="006A726B" w:rsidRDefault="006A726B" w:rsidP="00A03034">
      <w:pPr>
        <w:numPr>
          <w:ilvl w:val="0"/>
          <w:numId w:val="12"/>
        </w:numPr>
        <w:tabs>
          <w:tab w:val="num" w:pos="720"/>
        </w:tabs>
        <w:ind w:left="1508" w:right="74" w:hanging="357"/>
        <w:textAlignment w:val="baseline"/>
        <w:rPr>
          <w:rFonts w:ascii="DIN" w:eastAsia="Verdana" w:hAnsi="DIN"/>
          <w:color w:val="000000"/>
          <w:lang w:val="en-GB"/>
        </w:rPr>
      </w:pPr>
      <w:r w:rsidRPr="006A726B">
        <w:rPr>
          <w:rFonts w:ascii="DIN" w:eastAsia="Verdana" w:hAnsi="DIN"/>
          <w:color w:val="000000"/>
          <w:lang w:val="en-GB"/>
        </w:rPr>
        <w:t>maintain client identification procedures in certain circumstances; and</w:t>
      </w:r>
    </w:p>
    <w:p w14:paraId="3BEE2681" w14:textId="77777777" w:rsidR="006A726B" w:rsidRPr="00A03034" w:rsidRDefault="006A726B" w:rsidP="00A03034">
      <w:pPr>
        <w:numPr>
          <w:ilvl w:val="0"/>
          <w:numId w:val="12"/>
        </w:numPr>
        <w:tabs>
          <w:tab w:val="num" w:pos="720"/>
        </w:tabs>
        <w:ind w:left="1508" w:right="74" w:hanging="357"/>
        <w:textAlignment w:val="baseline"/>
        <w:rPr>
          <w:rFonts w:ascii="DIN" w:eastAsia="Verdana" w:hAnsi="DIN"/>
          <w:color w:val="000000"/>
          <w:lang w:val="en-GB"/>
        </w:rPr>
      </w:pPr>
      <w:r w:rsidRPr="006A726B">
        <w:rPr>
          <w:rFonts w:ascii="DIN" w:eastAsia="Verdana" w:hAnsi="DIN"/>
          <w:color w:val="000000"/>
          <w:lang w:val="en-GB"/>
        </w:rPr>
        <w:t>maintain record keeping procedures.</w:t>
      </w:r>
    </w:p>
    <w:p w14:paraId="7030C598" w14:textId="77777777" w:rsidR="00A03034" w:rsidRPr="006A726B" w:rsidRDefault="00A03034" w:rsidP="00A03034">
      <w:pPr>
        <w:rPr>
          <w:rFonts w:ascii="DIN" w:eastAsia="Verdana" w:hAnsi="DIN"/>
          <w:bCs/>
          <w:color w:val="000000"/>
        </w:rPr>
      </w:pPr>
    </w:p>
    <w:p w14:paraId="3A47F1D7" w14:textId="484C643F" w:rsidR="006A726B" w:rsidRPr="006A726B" w:rsidRDefault="00A03034" w:rsidP="00A03034">
      <w:pPr>
        <w:ind w:left="1134" w:hanging="567"/>
        <w:rPr>
          <w:rFonts w:ascii="DIN" w:eastAsia="Verdana" w:hAnsi="DIN"/>
          <w:bCs/>
          <w:color w:val="000000"/>
        </w:rPr>
      </w:pPr>
      <w:r>
        <w:rPr>
          <w:rFonts w:ascii="DIN" w:eastAsia="Verdana" w:hAnsi="DIN"/>
          <w:bCs/>
          <w:color w:val="000000"/>
        </w:rPr>
        <w:t>5.2</w:t>
      </w:r>
      <w:r>
        <w:rPr>
          <w:rFonts w:ascii="DIN" w:eastAsia="Verdana" w:hAnsi="DIN"/>
          <w:bCs/>
          <w:color w:val="000000"/>
        </w:rPr>
        <w:tab/>
      </w:r>
      <w:r w:rsidR="006A726B" w:rsidRPr="006A726B">
        <w:rPr>
          <w:rFonts w:ascii="DIN" w:eastAsia="Verdana" w:hAnsi="DIN"/>
          <w:bCs/>
          <w:color w:val="000000"/>
        </w:rPr>
        <w:t>Not all of the council's business is "relevant" for the purposes of the legislation. It is mainly the accountancy and audit services carried out by the financial service functions within the council and the financial, company and property transactions undertaken by Legal Services. However, the safest way to ensure compliance with the law is to apply it to all areas of work undertaken by the Council; therefore, all staff are required to comply with the reporting procedure set out in the Disclosure Procedure section below.</w:t>
      </w:r>
    </w:p>
    <w:p w14:paraId="02938EF6" w14:textId="49B138B7" w:rsidR="00961A4F" w:rsidRPr="004230D9" w:rsidRDefault="00A03034" w:rsidP="00A03034">
      <w:pPr>
        <w:spacing w:before="266" w:line="268" w:lineRule="exact"/>
        <w:ind w:left="1152" w:right="216" w:hanging="585"/>
        <w:textAlignment w:val="baseline"/>
        <w:rPr>
          <w:rFonts w:ascii="DIN" w:eastAsia="Verdana" w:hAnsi="DIN"/>
          <w:color w:val="000000"/>
        </w:rPr>
      </w:pPr>
      <w:r>
        <w:rPr>
          <w:rFonts w:ascii="DIN" w:eastAsia="Verdana" w:hAnsi="DIN"/>
          <w:color w:val="000000"/>
        </w:rPr>
        <w:t>5</w:t>
      </w:r>
      <w:r w:rsidR="004B7A07" w:rsidRPr="004230D9">
        <w:rPr>
          <w:rFonts w:ascii="DIN" w:eastAsia="Verdana" w:hAnsi="DIN"/>
          <w:color w:val="000000"/>
        </w:rPr>
        <w:t>.</w:t>
      </w:r>
      <w:r>
        <w:rPr>
          <w:rFonts w:ascii="DIN" w:eastAsia="Verdana" w:hAnsi="DIN"/>
          <w:color w:val="000000"/>
        </w:rPr>
        <w:t>3</w:t>
      </w:r>
      <w:r w:rsidR="004B7A07" w:rsidRPr="004230D9">
        <w:rPr>
          <w:rFonts w:ascii="DIN" w:eastAsia="Verdana" w:hAnsi="DIN"/>
          <w:color w:val="000000"/>
        </w:rPr>
        <w:t xml:space="preserve"> </w:t>
      </w:r>
      <w:r w:rsidR="00E73405" w:rsidRPr="004230D9">
        <w:rPr>
          <w:rFonts w:ascii="DIN" w:eastAsia="Verdana" w:hAnsi="DIN"/>
          <w:color w:val="000000"/>
        </w:rPr>
        <w:tab/>
      </w:r>
      <w:r w:rsidR="004B7A07" w:rsidRPr="004230D9">
        <w:rPr>
          <w:rFonts w:ascii="DIN" w:eastAsia="Verdana" w:hAnsi="DIN"/>
          <w:color w:val="000000"/>
        </w:rPr>
        <w:t>The Council’s Code of Conduct is designed to protect individuals when making a disclosure from any fear of victimisation or harassment.</w:t>
      </w:r>
    </w:p>
    <w:p w14:paraId="71E021E5" w14:textId="7A851973" w:rsidR="00961A4F" w:rsidRPr="004230D9" w:rsidRDefault="00A03034" w:rsidP="00A03034">
      <w:pPr>
        <w:spacing w:before="266" w:line="268" w:lineRule="exact"/>
        <w:ind w:left="1152" w:right="216" w:hanging="585"/>
        <w:textAlignment w:val="baseline"/>
        <w:rPr>
          <w:rFonts w:ascii="DIN" w:eastAsia="Verdana" w:hAnsi="DIN"/>
          <w:color w:val="000000"/>
        </w:rPr>
      </w:pPr>
      <w:r>
        <w:rPr>
          <w:rFonts w:ascii="DIN" w:eastAsia="Verdana" w:hAnsi="DIN"/>
          <w:color w:val="000000"/>
        </w:rPr>
        <w:t>5</w:t>
      </w:r>
      <w:r w:rsidR="004B7A07" w:rsidRPr="004230D9">
        <w:rPr>
          <w:rFonts w:ascii="DIN" w:eastAsia="Verdana" w:hAnsi="DIN"/>
          <w:color w:val="000000"/>
        </w:rPr>
        <w:t>.</w:t>
      </w:r>
      <w:r>
        <w:rPr>
          <w:rFonts w:ascii="DIN" w:eastAsia="Verdana" w:hAnsi="DIN"/>
          <w:color w:val="000000"/>
        </w:rPr>
        <w:t>4</w:t>
      </w:r>
      <w:r w:rsidR="004B7A07" w:rsidRPr="004230D9">
        <w:rPr>
          <w:rFonts w:ascii="DIN" w:eastAsia="Verdana" w:hAnsi="DIN"/>
          <w:color w:val="000000"/>
        </w:rPr>
        <w:t xml:space="preserve"> </w:t>
      </w:r>
      <w:r>
        <w:rPr>
          <w:rFonts w:ascii="DIN" w:eastAsia="Verdana" w:hAnsi="DIN"/>
          <w:color w:val="000000"/>
        </w:rPr>
        <w:tab/>
      </w:r>
      <w:r w:rsidR="004B7A07" w:rsidRPr="004230D9">
        <w:rPr>
          <w:rFonts w:ascii="DIN" w:eastAsia="Verdana" w:hAnsi="DIN"/>
          <w:color w:val="000000"/>
        </w:rPr>
        <w:t xml:space="preserve">The Council has appointed a nominated officer – </w:t>
      </w:r>
      <w:r w:rsidR="004B7A07" w:rsidRPr="00EA28B2">
        <w:rPr>
          <w:rFonts w:ascii="DIN" w:eastAsia="Verdana" w:hAnsi="DIN"/>
          <w:b/>
          <w:bCs/>
          <w:color w:val="000000"/>
        </w:rPr>
        <w:t>the Money Laundering Reporting Officer (MLRO).</w:t>
      </w:r>
      <w:r w:rsidR="004B7A07" w:rsidRPr="004230D9">
        <w:rPr>
          <w:rFonts w:ascii="DIN" w:eastAsia="Verdana" w:hAnsi="DIN"/>
          <w:color w:val="000000"/>
        </w:rPr>
        <w:t xml:space="preserve"> The purpose of this role is to act as a point of contact to receive and investigate reports about suspected and known instances of money laundering activity involving the Council’s services. </w:t>
      </w:r>
      <w:r w:rsidR="00E73405" w:rsidRPr="004230D9">
        <w:rPr>
          <w:rFonts w:ascii="DIN" w:eastAsia="Verdana" w:hAnsi="DIN"/>
          <w:color w:val="000000"/>
        </w:rPr>
        <w:t xml:space="preserve"> </w:t>
      </w:r>
      <w:r w:rsidR="004B7A07" w:rsidRPr="004230D9">
        <w:rPr>
          <w:rFonts w:ascii="DIN" w:eastAsia="Verdana" w:hAnsi="DIN"/>
          <w:color w:val="000000"/>
        </w:rPr>
        <w:t xml:space="preserve">The officer nominated to receive disclosures about money laundering activity within </w:t>
      </w:r>
      <w:r w:rsidR="004B7A07" w:rsidRPr="00EA28B2">
        <w:rPr>
          <w:rFonts w:ascii="DIN" w:eastAsia="Verdana" w:hAnsi="DIN"/>
          <w:b/>
          <w:bCs/>
          <w:color w:val="000000"/>
        </w:rPr>
        <w:t xml:space="preserve">the Council is the </w:t>
      </w:r>
      <w:r w:rsidRPr="00EA28B2">
        <w:rPr>
          <w:rFonts w:ascii="DIN" w:eastAsia="Verdana" w:hAnsi="DIN"/>
          <w:b/>
          <w:bCs/>
          <w:color w:val="000000"/>
        </w:rPr>
        <w:t>Chief Officer – Finance and Procurement</w:t>
      </w:r>
      <w:r w:rsidR="004B7A07" w:rsidRPr="004230D9">
        <w:rPr>
          <w:rFonts w:ascii="DIN" w:eastAsia="Verdana" w:hAnsi="DIN"/>
          <w:color w:val="000000"/>
        </w:rPr>
        <w:t xml:space="preserve">. In the absence of the MLRO, please contact the </w:t>
      </w:r>
      <w:r>
        <w:rPr>
          <w:rFonts w:ascii="DIN" w:eastAsia="Verdana" w:hAnsi="DIN"/>
          <w:color w:val="000000"/>
        </w:rPr>
        <w:t>Director of Finance.</w:t>
      </w:r>
    </w:p>
    <w:p w14:paraId="3E8146AE" w14:textId="49DDD07E" w:rsidR="00961A4F" w:rsidRPr="004230D9" w:rsidRDefault="00A03034" w:rsidP="00A03034">
      <w:pPr>
        <w:spacing w:before="266" w:line="268" w:lineRule="exact"/>
        <w:ind w:left="1152" w:right="216" w:hanging="585"/>
        <w:textAlignment w:val="baseline"/>
        <w:rPr>
          <w:rFonts w:ascii="DIN" w:eastAsia="Verdana" w:hAnsi="DIN"/>
          <w:color w:val="000000"/>
        </w:rPr>
      </w:pPr>
      <w:r w:rsidRPr="2EC6F3A5">
        <w:rPr>
          <w:rFonts w:ascii="DIN" w:eastAsia="Verdana" w:hAnsi="DIN"/>
          <w:color w:val="000000" w:themeColor="text1"/>
        </w:rPr>
        <w:t>5</w:t>
      </w:r>
      <w:r w:rsidR="004B7A07" w:rsidRPr="2EC6F3A5">
        <w:rPr>
          <w:rFonts w:ascii="DIN" w:eastAsia="Verdana" w:hAnsi="DIN"/>
          <w:color w:val="000000" w:themeColor="text1"/>
        </w:rPr>
        <w:t>.</w:t>
      </w:r>
      <w:r w:rsidRPr="2EC6F3A5">
        <w:rPr>
          <w:rFonts w:ascii="DIN" w:eastAsia="Verdana" w:hAnsi="DIN"/>
          <w:color w:val="000000" w:themeColor="text1"/>
        </w:rPr>
        <w:t>5</w:t>
      </w:r>
      <w:r w:rsidR="004B7A07" w:rsidRPr="2EC6F3A5">
        <w:rPr>
          <w:rFonts w:ascii="DIN" w:eastAsia="Verdana" w:hAnsi="DIN"/>
          <w:color w:val="000000" w:themeColor="text1"/>
        </w:rPr>
        <w:t xml:space="preserve"> </w:t>
      </w:r>
      <w:r>
        <w:tab/>
      </w:r>
      <w:r w:rsidR="004B7A07" w:rsidRPr="2EC6F3A5">
        <w:rPr>
          <w:rFonts w:ascii="DIN" w:eastAsia="Verdana" w:hAnsi="DIN"/>
          <w:color w:val="000000" w:themeColor="text1"/>
        </w:rPr>
        <w:t xml:space="preserve">Reports </w:t>
      </w:r>
      <w:r w:rsidR="004D08F2" w:rsidRPr="2EC6F3A5">
        <w:rPr>
          <w:rFonts w:ascii="DIN" w:eastAsia="Verdana" w:hAnsi="DIN"/>
          <w:color w:val="000000" w:themeColor="text1"/>
        </w:rPr>
        <w:t>can</w:t>
      </w:r>
      <w:r w:rsidR="004B7A07" w:rsidRPr="2EC6F3A5">
        <w:rPr>
          <w:rFonts w:ascii="DIN" w:eastAsia="Verdana" w:hAnsi="DIN"/>
          <w:color w:val="000000" w:themeColor="text1"/>
        </w:rPr>
        <w:t xml:space="preserve"> be made </w:t>
      </w:r>
      <w:r w:rsidR="113E65E2" w:rsidRPr="2EC6F3A5">
        <w:rPr>
          <w:rFonts w:ascii="DIN" w:eastAsia="Verdana" w:hAnsi="DIN"/>
          <w:color w:val="000000" w:themeColor="text1"/>
        </w:rPr>
        <w:t>by</w:t>
      </w:r>
      <w:commentRangeStart w:id="10"/>
      <w:commentRangeStart w:id="11"/>
      <w:r w:rsidR="004B7A07" w:rsidRPr="2EC6F3A5">
        <w:rPr>
          <w:rFonts w:ascii="DIN" w:eastAsia="Verdana" w:hAnsi="DIN"/>
          <w:color w:val="000000" w:themeColor="text1"/>
        </w:rPr>
        <w:t xml:space="preserve"> </w:t>
      </w:r>
      <w:commentRangeEnd w:id="10"/>
      <w:r w:rsidRPr="2EC6F3A5">
        <w:rPr>
          <w:rStyle w:val="CommentReference"/>
          <w:rFonts w:ascii="DIN" w:eastAsia="Verdana" w:hAnsi="DIN"/>
          <w:color w:val="000000" w:themeColor="text1"/>
          <w:sz w:val="22"/>
          <w:szCs w:val="22"/>
        </w:rPr>
        <w:commentReference w:id="10"/>
      </w:r>
      <w:commentRangeEnd w:id="11"/>
      <w:r w:rsidRPr="2EC6F3A5">
        <w:rPr>
          <w:rStyle w:val="CommentReference"/>
          <w:rFonts w:ascii="DIN" w:eastAsia="Verdana" w:hAnsi="DIN"/>
          <w:color w:val="000000" w:themeColor="text1"/>
          <w:sz w:val="22"/>
          <w:szCs w:val="22"/>
        </w:rPr>
        <w:commentReference w:id="11"/>
      </w:r>
      <w:r w:rsidR="004B7A07" w:rsidRPr="2EC6F3A5">
        <w:rPr>
          <w:rFonts w:ascii="DIN" w:eastAsia="Verdana" w:hAnsi="DIN"/>
          <w:color w:val="000000" w:themeColor="text1"/>
        </w:rPr>
        <w:t>staff, members of the Council, contractors, the public, the Police, or any other rel</w:t>
      </w:r>
      <w:r w:rsidR="00E73405" w:rsidRPr="2EC6F3A5">
        <w:rPr>
          <w:rFonts w:ascii="DIN" w:eastAsia="Verdana" w:hAnsi="DIN"/>
          <w:color w:val="000000" w:themeColor="text1"/>
        </w:rPr>
        <w:t>ated party or partner. Once a report</w:t>
      </w:r>
      <w:r w:rsidR="004B7A07" w:rsidRPr="2EC6F3A5">
        <w:rPr>
          <w:rFonts w:ascii="DIN" w:eastAsia="Verdana" w:hAnsi="DIN"/>
          <w:color w:val="000000" w:themeColor="text1"/>
        </w:rPr>
        <w:t xml:space="preserve"> is received, it is then for the MLRO to investigate where necessary and decide whether there are reasonable grounds for suspicion. </w:t>
      </w:r>
      <w:r w:rsidR="00E73405" w:rsidRPr="2EC6F3A5">
        <w:rPr>
          <w:rFonts w:ascii="DIN" w:eastAsia="Verdana" w:hAnsi="DIN"/>
          <w:color w:val="000000" w:themeColor="text1"/>
        </w:rPr>
        <w:t xml:space="preserve"> </w:t>
      </w:r>
      <w:r w:rsidR="004B7A07" w:rsidRPr="2EC6F3A5">
        <w:rPr>
          <w:rFonts w:ascii="DIN" w:eastAsia="Verdana" w:hAnsi="DIN"/>
          <w:color w:val="000000" w:themeColor="text1"/>
        </w:rPr>
        <w:t>Should the MLRO feel it is warranted</w:t>
      </w:r>
      <w:r w:rsidR="00E73405" w:rsidRPr="2EC6F3A5">
        <w:rPr>
          <w:rFonts w:ascii="DIN" w:eastAsia="Verdana" w:hAnsi="DIN"/>
          <w:color w:val="000000" w:themeColor="text1"/>
        </w:rPr>
        <w:t>,</w:t>
      </w:r>
      <w:r w:rsidR="004B7A07" w:rsidRPr="2EC6F3A5">
        <w:rPr>
          <w:rFonts w:ascii="DIN" w:eastAsia="Verdana" w:hAnsi="DIN"/>
          <w:color w:val="000000" w:themeColor="text1"/>
        </w:rPr>
        <w:t xml:space="preserve"> a report will be made to the </w:t>
      </w:r>
      <w:r w:rsidR="00D066C8" w:rsidRPr="2EC6F3A5">
        <w:rPr>
          <w:rFonts w:ascii="DIN" w:eastAsia="Verdana" w:hAnsi="DIN"/>
          <w:color w:val="000000" w:themeColor="text1"/>
        </w:rPr>
        <w:t>National Crime Agency (N</w:t>
      </w:r>
      <w:r w:rsidR="004B7A07" w:rsidRPr="2EC6F3A5">
        <w:rPr>
          <w:rFonts w:ascii="DIN" w:eastAsia="Verdana" w:hAnsi="DIN"/>
          <w:color w:val="000000" w:themeColor="text1"/>
        </w:rPr>
        <w:t>CA) by way of a Suspicious Activity Report (SAR) form</w:t>
      </w:r>
      <w:r w:rsidR="004D08F2" w:rsidRPr="2EC6F3A5">
        <w:rPr>
          <w:rFonts w:ascii="DIN" w:eastAsia="Verdana" w:hAnsi="DIN"/>
          <w:color w:val="000000" w:themeColor="text1"/>
        </w:rPr>
        <w:t>,</w:t>
      </w:r>
      <w:r w:rsidR="004B7A07" w:rsidRPr="2EC6F3A5">
        <w:rPr>
          <w:rFonts w:ascii="DIN" w:eastAsia="Verdana" w:hAnsi="DIN"/>
          <w:color w:val="000000" w:themeColor="text1"/>
        </w:rPr>
        <w:t xml:space="preserve"> </w:t>
      </w:r>
      <w:r w:rsidR="00D066C8" w:rsidRPr="2EC6F3A5">
        <w:rPr>
          <w:rFonts w:ascii="DIN" w:eastAsia="Verdana" w:hAnsi="DIN"/>
          <w:color w:val="000000" w:themeColor="text1"/>
        </w:rPr>
        <w:t xml:space="preserve">which can be submitted using the </w:t>
      </w:r>
      <w:r w:rsidR="003C39A9" w:rsidRPr="2EC6F3A5">
        <w:rPr>
          <w:rFonts w:ascii="DIN" w:eastAsia="Verdana" w:hAnsi="DIN"/>
          <w:color w:val="000000" w:themeColor="text1"/>
        </w:rPr>
        <w:t>secure SAR online system on the NCA website</w:t>
      </w:r>
      <w:r w:rsidR="004B7A07" w:rsidRPr="2EC6F3A5">
        <w:rPr>
          <w:rFonts w:ascii="DIN" w:eastAsia="Verdana" w:hAnsi="DIN"/>
          <w:color w:val="000000" w:themeColor="text1"/>
        </w:rPr>
        <w:t>.</w:t>
      </w:r>
    </w:p>
    <w:p w14:paraId="00814EC4" w14:textId="50F4B00A" w:rsidR="00961A4F" w:rsidRPr="00A03034" w:rsidRDefault="00A03034" w:rsidP="00A03034">
      <w:pPr>
        <w:spacing w:before="266" w:line="268" w:lineRule="exact"/>
        <w:ind w:left="1152" w:right="216" w:hanging="585"/>
        <w:textAlignment w:val="baseline"/>
        <w:rPr>
          <w:rFonts w:ascii="DIN" w:eastAsia="Verdana" w:hAnsi="DIN"/>
          <w:color w:val="000000"/>
        </w:rPr>
      </w:pPr>
      <w:r>
        <w:rPr>
          <w:rFonts w:ascii="DIN" w:eastAsia="Verdana" w:hAnsi="DIN"/>
          <w:color w:val="000000"/>
        </w:rPr>
        <w:t>5</w:t>
      </w:r>
      <w:r w:rsidR="00D066C8" w:rsidRPr="00A03034">
        <w:rPr>
          <w:rFonts w:ascii="DIN" w:eastAsia="Verdana" w:hAnsi="DIN"/>
          <w:color w:val="000000"/>
        </w:rPr>
        <w:t>.</w:t>
      </w:r>
      <w:r>
        <w:rPr>
          <w:rFonts w:ascii="DIN" w:eastAsia="Verdana" w:hAnsi="DIN"/>
          <w:color w:val="000000"/>
        </w:rPr>
        <w:t>6</w:t>
      </w:r>
      <w:r w:rsidR="00D066C8" w:rsidRPr="00A03034">
        <w:rPr>
          <w:rFonts w:ascii="DIN" w:eastAsia="Verdana" w:hAnsi="DIN"/>
          <w:color w:val="000000"/>
        </w:rPr>
        <w:t xml:space="preserve"> </w:t>
      </w:r>
      <w:r w:rsidR="00E73405" w:rsidRPr="00A03034">
        <w:rPr>
          <w:rFonts w:ascii="DIN" w:eastAsia="Verdana" w:hAnsi="DIN"/>
          <w:color w:val="000000"/>
        </w:rPr>
        <w:tab/>
      </w:r>
      <w:r w:rsidR="00D066C8" w:rsidRPr="00A03034">
        <w:rPr>
          <w:rFonts w:ascii="DIN" w:eastAsia="Verdana" w:hAnsi="DIN"/>
          <w:color w:val="000000"/>
        </w:rPr>
        <w:t>Submitting a SAR to NC</w:t>
      </w:r>
      <w:r w:rsidR="004B7A07" w:rsidRPr="00A03034">
        <w:rPr>
          <w:rFonts w:ascii="DIN" w:eastAsia="Verdana" w:hAnsi="DIN"/>
          <w:color w:val="000000"/>
        </w:rPr>
        <w:t xml:space="preserve">A is a statutory requirement if there are grounds to do so. </w:t>
      </w:r>
      <w:r w:rsidR="00E73405" w:rsidRPr="00A03034">
        <w:rPr>
          <w:rFonts w:ascii="DIN" w:eastAsia="Verdana" w:hAnsi="DIN"/>
          <w:color w:val="000000"/>
        </w:rPr>
        <w:t xml:space="preserve"> I</w:t>
      </w:r>
      <w:r w:rsidR="004B7A07" w:rsidRPr="00A03034">
        <w:rPr>
          <w:rFonts w:ascii="DIN" w:eastAsia="Verdana" w:hAnsi="DIN"/>
          <w:color w:val="000000"/>
        </w:rPr>
        <w:t>f there is no actual knowledge that money laundering is taking place</w:t>
      </w:r>
      <w:r w:rsidR="00E73405" w:rsidRPr="00A03034">
        <w:rPr>
          <w:rFonts w:ascii="DIN" w:eastAsia="Verdana" w:hAnsi="DIN"/>
          <w:color w:val="000000"/>
        </w:rPr>
        <w:t xml:space="preserve"> however</w:t>
      </w:r>
      <w:r w:rsidR="004B7A07" w:rsidRPr="00A03034">
        <w:rPr>
          <w:rFonts w:ascii="DIN" w:eastAsia="Verdana" w:hAnsi="DIN"/>
          <w:color w:val="000000"/>
        </w:rPr>
        <w:t>, or there are no reasonable grounds for suspicion, then the nominated officer (MLRO) does not commit an off</w:t>
      </w:r>
      <w:r w:rsidR="00D066C8" w:rsidRPr="00A03034">
        <w:rPr>
          <w:rFonts w:ascii="DIN" w:eastAsia="Verdana" w:hAnsi="DIN"/>
          <w:color w:val="000000"/>
        </w:rPr>
        <w:t>ence by not making a report to N</w:t>
      </w:r>
      <w:r w:rsidR="004B7A07" w:rsidRPr="00A03034">
        <w:rPr>
          <w:rFonts w:ascii="DIN" w:eastAsia="Verdana" w:hAnsi="DIN"/>
          <w:color w:val="000000"/>
        </w:rPr>
        <w:t>CA.</w:t>
      </w:r>
    </w:p>
    <w:p w14:paraId="7BB7689A" w14:textId="0A15DB72" w:rsidR="00961A4F" w:rsidRDefault="00A03034" w:rsidP="00A03034">
      <w:pPr>
        <w:spacing w:before="266" w:line="268" w:lineRule="exact"/>
        <w:ind w:left="1152" w:right="216" w:hanging="585"/>
        <w:textAlignment w:val="baseline"/>
        <w:rPr>
          <w:rFonts w:ascii="DIN" w:eastAsia="Verdana" w:hAnsi="DIN"/>
          <w:color w:val="000000"/>
        </w:rPr>
      </w:pPr>
      <w:r>
        <w:rPr>
          <w:rFonts w:ascii="DIN" w:eastAsia="Verdana" w:hAnsi="DIN"/>
          <w:color w:val="000000"/>
        </w:rPr>
        <w:t>5</w:t>
      </w:r>
      <w:r w:rsidR="004B7A07" w:rsidRPr="004230D9">
        <w:rPr>
          <w:rFonts w:ascii="DIN" w:eastAsia="Verdana" w:hAnsi="DIN"/>
          <w:color w:val="000000"/>
        </w:rPr>
        <w:t>.</w:t>
      </w:r>
      <w:r>
        <w:rPr>
          <w:rFonts w:ascii="DIN" w:eastAsia="Verdana" w:hAnsi="DIN"/>
          <w:color w:val="000000"/>
        </w:rPr>
        <w:t>7</w:t>
      </w:r>
      <w:r w:rsidR="004B7A07" w:rsidRPr="004230D9">
        <w:rPr>
          <w:rFonts w:ascii="DIN" w:eastAsia="Verdana" w:hAnsi="DIN"/>
          <w:color w:val="000000"/>
        </w:rPr>
        <w:t xml:space="preserve"> </w:t>
      </w:r>
      <w:r w:rsidR="00E73405" w:rsidRPr="004230D9">
        <w:rPr>
          <w:rFonts w:ascii="DIN" w:eastAsia="Verdana" w:hAnsi="DIN"/>
          <w:color w:val="000000"/>
        </w:rPr>
        <w:tab/>
      </w:r>
      <w:r w:rsidR="004B7A07" w:rsidRPr="004230D9">
        <w:rPr>
          <w:rFonts w:ascii="DIN" w:eastAsia="Verdana" w:hAnsi="DIN"/>
          <w:color w:val="000000"/>
        </w:rPr>
        <w:t>Whilst the risk to the Council of contravening the leg</w:t>
      </w:r>
      <w:r w:rsidR="00E73405" w:rsidRPr="004230D9">
        <w:rPr>
          <w:rFonts w:ascii="DIN" w:eastAsia="Verdana" w:hAnsi="DIN"/>
          <w:color w:val="000000"/>
        </w:rPr>
        <w:t>islation is low, it is very</w:t>
      </w:r>
      <w:r w:rsidR="004B7A07" w:rsidRPr="004230D9">
        <w:rPr>
          <w:rFonts w:ascii="DIN" w:eastAsia="Verdana" w:hAnsi="DIN"/>
          <w:color w:val="000000"/>
        </w:rPr>
        <w:t xml:space="preserve"> important that all members of staff are familiar with their legal responsibilities. </w:t>
      </w:r>
      <w:r w:rsidR="00E73405" w:rsidRPr="004230D9">
        <w:rPr>
          <w:rFonts w:ascii="DIN" w:eastAsia="Verdana" w:hAnsi="DIN"/>
          <w:color w:val="000000"/>
        </w:rPr>
        <w:t xml:space="preserve"> </w:t>
      </w:r>
      <w:r w:rsidR="004B7A07" w:rsidRPr="004230D9">
        <w:rPr>
          <w:rFonts w:ascii="DIN" w:eastAsia="Verdana" w:hAnsi="DIN"/>
          <w:color w:val="000000"/>
        </w:rPr>
        <w:t>For those staff affiliated to a professional body (e.g. accountants and lawyers) there is also the risk of disciplinary action being taken by the respective body’s Disciplinary Committee.</w:t>
      </w:r>
    </w:p>
    <w:p w14:paraId="6109A945" w14:textId="5DD6251C" w:rsidR="00BC392D" w:rsidRDefault="00BC392D">
      <w:pPr>
        <w:rPr>
          <w:rFonts w:ascii="DIN" w:eastAsia="Verdana" w:hAnsi="DIN"/>
          <w:color w:val="000000"/>
        </w:rPr>
      </w:pPr>
      <w:r>
        <w:rPr>
          <w:rFonts w:ascii="DIN" w:eastAsia="Verdana" w:hAnsi="DIN"/>
          <w:color w:val="000000"/>
        </w:rPr>
        <w:br w:type="page"/>
      </w:r>
    </w:p>
    <w:p w14:paraId="4634CD03" w14:textId="4D981122" w:rsidR="00961A4F" w:rsidRPr="004230D9" w:rsidRDefault="00BC392D" w:rsidP="00BC392D">
      <w:pPr>
        <w:pStyle w:val="ListParagraph"/>
        <w:numPr>
          <w:ilvl w:val="0"/>
          <w:numId w:val="10"/>
        </w:numPr>
        <w:tabs>
          <w:tab w:val="left" w:pos="567"/>
        </w:tabs>
        <w:spacing w:before="11" w:line="263" w:lineRule="exact"/>
        <w:textAlignment w:val="baseline"/>
        <w:rPr>
          <w:rFonts w:ascii="DIN" w:eastAsia="Verdana" w:hAnsi="DIN"/>
          <w:b/>
          <w:color w:val="000000"/>
        </w:rPr>
      </w:pPr>
      <w:bookmarkStart w:id="12" w:name="_Hlk185871783"/>
      <w:r w:rsidRPr="00BC392D">
        <w:rPr>
          <w:rFonts w:ascii="DIN" w:eastAsia="Verdana" w:hAnsi="DIN"/>
          <w:b/>
          <w:color w:val="000000"/>
          <w:spacing w:val="-2"/>
        </w:rPr>
        <w:lastRenderedPageBreak/>
        <w:t>REPORTING YOUR SUSPICIONS TO THE MLRO</w:t>
      </w:r>
    </w:p>
    <w:bookmarkEnd w:id="12"/>
    <w:p w14:paraId="72A9D536" w14:textId="31ABE236" w:rsidR="00961A4F" w:rsidRPr="004230D9" w:rsidRDefault="00BC392D">
      <w:pPr>
        <w:spacing w:before="266" w:line="268" w:lineRule="exact"/>
        <w:ind w:left="1152" w:right="504" w:hanging="504"/>
        <w:textAlignment w:val="baseline"/>
        <w:rPr>
          <w:rFonts w:ascii="DIN" w:eastAsia="Verdana" w:hAnsi="DIN"/>
          <w:color w:val="000000"/>
        </w:rPr>
      </w:pPr>
      <w:r>
        <w:rPr>
          <w:rFonts w:ascii="DIN" w:eastAsia="Verdana" w:hAnsi="DIN"/>
          <w:color w:val="000000"/>
        </w:rPr>
        <w:t>6</w:t>
      </w:r>
      <w:r w:rsidR="004B7A07" w:rsidRPr="004230D9">
        <w:rPr>
          <w:rFonts w:ascii="DIN" w:eastAsia="Verdana" w:hAnsi="DIN"/>
          <w:color w:val="000000"/>
        </w:rPr>
        <w:t xml:space="preserve">.1 </w:t>
      </w:r>
      <w:r w:rsidR="00E73405" w:rsidRPr="004230D9">
        <w:rPr>
          <w:rFonts w:ascii="DIN" w:eastAsia="Verdana" w:hAnsi="DIN"/>
          <w:color w:val="000000"/>
        </w:rPr>
        <w:tab/>
      </w:r>
      <w:r w:rsidRPr="00BC392D">
        <w:rPr>
          <w:rFonts w:ascii="DIN" w:eastAsia="Verdana" w:hAnsi="DIN"/>
          <w:color w:val="000000"/>
        </w:rPr>
        <w:t>It is not possible to give a definitive list of ways in which to spot money laundering, but facts which tend to suggest that something odd is happening may be sufficient for a reasonable suspicion of money laundering to arise.</w:t>
      </w:r>
    </w:p>
    <w:p w14:paraId="786572BF" w14:textId="3906A9D3" w:rsidR="00961A4F" w:rsidRPr="004230D9" w:rsidRDefault="00AE5D5B" w:rsidP="00AE5D5B">
      <w:pPr>
        <w:spacing w:before="266" w:line="268" w:lineRule="exact"/>
        <w:ind w:left="1152" w:right="167" w:hanging="504"/>
        <w:textAlignment w:val="baseline"/>
        <w:rPr>
          <w:rFonts w:ascii="DIN" w:eastAsia="Verdana" w:hAnsi="DIN"/>
          <w:color w:val="000000"/>
        </w:rPr>
      </w:pPr>
      <w:r>
        <w:rPr>
          <w:rFonts w:ascii="DIN" w:eastAsia="Verdana" w:hAnsi="DIN"/>
          <w:color w:val="000000"/>
        </w:rPr>
        <w:t>6</w:t>
      </w:r>
      <w:r w:rsidR="004B7A07" w:rsidRPr="004230D9">
        <w:rPr>
          <w:rFonts w:ascii="DIN" w:eastAsia="Verdana" w:hAnsi="DIN"/>
          <w:color w:val="000000"/>
        </w:rPr>
        <w:t xml:space="preserve">.2 </w:t>
      </w:r>
      <w:r w:rsidR="00E73405" w:rsidRPr="004230D9">
        <w:rPr>
          <w:rFonts w:ascii="DIN" w:eastAsia="Verdana" w:hAnsi="DIN"/>
          <w:color w:val="000000"/>
        </w:rPr>
        <w:tab/>
      </w:r>
      <w:r w:rsidR="00D066C8" w:rsidRPr="004230D9">
        <w:rPr>
          <w:rFonts w:ascii="DIN" w:eastAsia="Verdana" w:hAnsi="DIN"/>
          <w:color w:val="000000"/>
        </w:rPr>
        <w:t xml:space="preserve">However, in providing guidance </w:t>
      </w:r>
      <w:r w:rsidR="00153EFD">
        <w:rPr>
          <w:rFonts w:ascii="DIN" w:eastAsia="Verdana" w:hAnsi="DIN"/>
          <w:color w:val="000000"/>
        </w:rPr>
        <w:t xml:space="preserve">the </w:t>
      </w:r>
      <w:r w:rsidR="00D066C8" w:rsidRPr="004230D9">
        <w:rPr>
          <w:rFonts w:ascii="DIN" w:eastAsia="Verdana" w:hAnsi="DIN"/>
          <w:color w:val="000000"/>
        </w:rPr>
        <w:t>N</w:t>
      </w:r>
      <w:r w:rsidR="00202E23">
        <w:rPr>
          <w:rFonts w:ascii="DIN" w:eastAsia="Verdana" w:hAnsi="DIN"/>
          <w:color w:val="000000"/>
        </w:rPr>
        <w:t xml:space="preserve">ational </w:t>
      </w:r>
      <w:r w:rsidR="004B7A07" w:rsidRPr="004230D9">
        <w:rPr>
          <w:rFonts w:ascii="DIN" w:eastAsia="Verdana" w:hAnsi="DIN"/>
          <w:color w:val="000000"/>
        </w:rPr>
        <w:t>C</w:t>
      </w:r>
      <w:r w:rsidR="00202E23">
        <w:rPr>
          <w:rFonts w:ascii="DIN" w:eastAsia="Verdana" w:hAnsi="DIN"/>
          <w:color w:val="000000"/>
        </w:rPr>
        <w:t xml:space="preserve">rime </w:t>
      </w:r>
      <w:r w:rsidR="004B7A07" w:rsidRPr="004230D9">
        <w:rPr>
          <w:rFonts w:ascii="DIN" w:eastAsia="Verdana" w:hAnsi="DIN"/>
          <w:color w:val="000000"/>
        </w:rPr>
        <w:t>A</w:t>
      </w:r>
      <w:r w:rsidR="00202E23">
        <w:rPr>
          <w:rFonts w:ascii="DIN" w:eastAsia="Verdana" w:hAnsi="DIN"/>
          <w:color w:val="000000"/>
        </w:rPr>
        <w:t>gency</w:t>
      </w:r>
      <w:r w:rsidR="004B7A07" w:rsidRPr="004230D9">
        <w:rPr>
          <w:rFonts w:ascii="DIN" w:eastAsia="Verdana" w:hAnsi="DIN"/>
          <w:color w:val="000000"/>
        </w:rPr>
        <w:t xml:space="preserve"> has produced a list of possible</w:t>
      </w:r>
      <w:r>
        <w:rPr>
          <w:rFonts w:ascii="DIN" w:eastAsia="Verdana" w:hAnsi="DIN"/>
          <w:color w:val="000000"/>
        </w:rPr>
        <w:t xml:space="preserve"> ‘</w:t>
      </w:r>
      <w:r w:rsidR="004B7A07" w:rsidRPr="004230D9">
        <w:rPr>
          <w:rFonts w:ascii="DIN" w:eastAsia="Verdana" w:hAnsi="DIN"/>
          <w:color w:val="000000"/>
        </w:rPr>
        <w:t>indicators of suspicion’ for money laundering activity:</w:t>
      </w:r>
    </w:p>
    <w:p w14:paraId="66F00C96" w14:textId="77777777" w:rsidR="00961A4F" w:rsidRPr="004230D9" w:rsidRDefault="00961A4F">
      <w:pPr>
        <w:rPr>
          <w:rFonts w:ascii="DIN" w:hAnsi="DIN"/>
        </w:rPr>
      </w:pPr>
    </w:p>
    <w:p w14:paraId="221FB26E" w14:textId="77777777" w:rsidR="00961A4F" w:rsidRPr="004230D9" w:rsidRDefault="004B7A07">
      <w:pPr>
        <w:numPr>
          <w:ilvl w:val="0"/>
          <w:numId w:val="4"/>
        </w:numPr>
        <w:tabs>
          <w:tab w:val="clear" w:pos="216"/>
          <w:tab w:val="left" w:pos="1584"/>
        </w:tabs>
        <w:spacing w:before="10" w:line="268" w:lineRule="exact"/>
        <w:ind w:left="1584" w:hanging="216"/>
        <w:textAlignment w:val="baseline"/>
        <w:rPr>
          <w:rFonts w:ascii="DIN" w:eastAsia="Verdana" w:hAnsi="DIN"/>
          <w:color w:val="000000"/>
        </w:rPr>
      </w:pPr>
      <w:r w:rsidRPr="004230D9">
        <w:rPr>
          <w:rFonts w:ascii="DIN" w:eastAsia="Verdana" w:hAnsi="DIN"/>
          <w:color w:val="000000"/>
        </w:rPr>
        <w:t>Is the person's behaviour unusual in the circumstances?</w:t>
      </w:r>
    </w:p>
    <w:p w14:paraId="350CFAEE" w14:textId="77777777" w:rsidR="00961A4F" w:rsidRPr="004230D9" w:rsidRDefault="004B7A07">
      <w:pPr>
        <w:numPr>
          <w:ilvl w:val="0"/>
          <w:numId w:val="4"/>
        </w:numPr>
        <w:tabs>
          <w:tab w:val="clear" w:pos="216"/>
          <w:tab w:val="left" w:pos="1584"/>
        </w:tabs>
        <w:spacing w:line="264" w:lineRule="exact"/>
        <w:ind w:left="1584" w:hanging="216"/>
        <w:textAlignment w:val="baseline"/>
        <w:rPr>
          <w:rFonts w:ascii="DIN" w:eastAsia="Verdana" w:hAnsi="DIN"/>
          <w:color w:val="000000"/>
        </w:rPr>
      </w:pPr>
      <w:r w:rsidRPr="004230D9">
        <w:rPr>
          <w:rFonts w:ascii="DIN" w:eastAsia="Verdana" w:hAnsi="DIN"/>
          <w:color w:val="000000"/>
        </w:rPr>
        <w:t>Has the person refused to supply any form of identification and if so, why?</w:t>
      </w:r>
    </w:p>
    <w:p w14:paraId="4E03558D" w14:textId="77777777" w:rsidR="00961A4F" w:rsidRPr="004230D9" w:rsidRDefault="004B7A07">
      <w:pPr>
        <w:numPr>
          <w:ilvl w:val="0"/>
          <w:numId w:val="4"/>
        </w:numPr>
        <w:tabs>
          <w:tab w:val="clear" w:pos="216"/>
          <w:tab w:val="left" w:pos="1584"/>
        </w:tabs>
        <w:spacing w:line="268" w:lineRule="exact"/>
        <w:ind w:left="1584" w:hanging="216"/>
        <w:textAlignment w:val="baseline"/>
        <w:rPr>
          <w:rFonts w:ascii="DIN" w:eastAsia="Verdana" w:hAnsi="DIN"/>
          <w:color w:val="000000"/>
          <w:spacing w:val="-1"/>
        </w:rPr>
      </w:pPr>
      <w:r w:rsidRPr="004230D9">
        <w:rPr>
          <w:rFonts w:ascii="DIN" w:eastAsia="Verdana" w:hAnsi="DIN"/>
          <w:color w:val="000000"/>
          <w:spacing w:val="-1"/>
        </w:rPr>
        <w:t>Is the activity unusual in itself?</w:t>
      </w:r>
    </w:p>
    <w:p w14:paraId="70F5DAEF" w14:textId="77777777" w:rsidR="00961A4F" w:rsidRPr="004230D9" w:rsidRDefault="004B7A07">
      <w:pPr>
        <w:numPr>
          <w:ilvl w:val="0"/>
          <w:numId w:val="4"/>
        </w:numPr>
        <w:tabs>
          <w:tab w:val="clear" w:pos="216"/>
          <w:tab w:val="left" w:pos="1584"/>
        </w:tabs>
        <w:spacing w:before="1" w:line="268" w:lineRule="exact"/>
        <w:ind w:left="1584" w:hanging="216"/>
        <w:textAlignment w:val="baseline"/>
        <w:rPr>
          <w:rFonts w:ascii="DIN" w:eastAsia="Verdana" w:hAnsi="DIN"/>
          <w:color w:val="000000"/>
        </w:rPr>
      </w:pPr>
      <w:r w:rsidRPr="004230D9">
        <w:rPr>
          <w:rFonts w:ascii="DIN" w:eastAsia="Verdana" w:hAnsi="DIN"/>
          <w:color w:val="000000"/>
        </w:rPr>
        <w:t>Is the activity unusual for the customer?</w:t>
      </w:r>
    </w:p>
    <w:p w14:paraId="22DD056D" w14:textId="77777777" w:rsidR="00961A4F" w:rsidRPr="004230D9" w:rsidRDefault="004B7A07">
      <w:pPr>
        <w:numPr>
          <w:ilvl w:val="0"/>
          <w:numId w:val="4"/>
        </w:numPr>
        <w:tabs>
          <w:tab w:val="clear" w:pos="216"/>
          <w:tab w:val="left" w:pos="1584"/>
        </w:tabs>
        <w:spacing w:line="266" w:lineRule="exact"/>
        <w:ind w:left="1584" w:right="720" w:hanging="216"/>
        <w:textAlignment w:val="baseline"/>
        <w:rPr>
          <w:rFonts w:ascii="DIN" w:eastAsia="Verdana" w:hAnsi="DIN"/>
          <w:color w:val="000000"/>
        </w:rPr>
      </w:pPr>
      <w:r w:rsidRPr="004230D9">
        <w:rPr>
          <w:rFonts w:ascii="DIN" w:eastAsia="Verdana" w:hAnsi="DIN"/>
          <w:color w:val="000000"/>
        </w:rPr>
        <w:t>Do I have other knowledge which leads me to believe the customer or activity is criminal?</w:t>
      </w:r>
    </w:p>
    <w:p w14:paraId="1425F128" w14:textId="77777777" w:rsidR="00961A4F" w:rsidRPr="004230D9" w:rsidRDefault="004B7A07">
      <w:pPr>
        <w:numPr>
          <w:ilvl w:val="0"/>
          <w:numId w:val="4"/>
        </w:numPr>
        <w:tabs>
          <w:tab w:val="clear" w:pos="216"/>
          <w:tab w:val="left" w:pos="1584"/>
        </w:tabs>
        <w:spacing w:before="1" w:line="268" w:lineRule="exact"/>
        <w:ind w:left="1584" w:hanging="216"/>
        <w:textAlignment w:val="baseline"/>
        <w:rPr>
          <w:rFonts w:ascii="DIN" w:eastAsia="Verdana" w:hAnsi="DIN"/>
          <w:color w:val="000000"/>
          <w:spacing w:val="-1"/>
        </w:rPr>
      </w:pPr>
      <w:r w:rsidRPr="004230D9">
        <w:rPr>
          <w:rFonts w:ascii="DIN" w:eastAsia="Verdana" w:hAnsi="DIN"/>
          <w:color w:val="000000"/>
          <w:spacing w:val="-1"/>
        </w:rPr>
        <w:t>Do I think the property may be criminal?</w:t>
      </w:r>
    </w:p>
    <w:p w14:paraId="0EA134BF" w14:textId="2C19C9EA" w:rsidR="00961A4F" w:rsidRPr="004230D9" w:rsidRDefault="00AE5D5B">
      <w:pPr>
        <w:spacing w:before="266" w:line="268" w:lineRule="exact"/>
        <w:ind w:left="1152" w:right="360" w:hanging="504"/>
        <w:textAlignment w:val="baseline"/>
        <w:rPr>
          <w:rFonts w:ascii="DIN" w:eastAsia="Verdana" w:hAnsi="DIN"/>
          <w:color w:val="000000"/>
        </w:rPr>
      </w:pPr>
      <w:r>
        <w:rPr>
          <w:rFonts w:ascii="DIN" w:eastAsia="Verdana" w:hAnsi="DIN"/>
          <w:color w:val="000000"/>
        </w:rPr>
        <w:t>6</w:t>
      </w:r>
      <w:r w:rsidR="004B7A07" w:rsidRPr="004230D9">
        <w:rPr>
          <w:rFonts w:ascii="DIN" w:eastAsia="Verdana" w:hAnsi="DIN"/>
          <w:color w:val="000000"/>
        </w:rPr>
        <w:t xml:space="preserve">.3 </w:t>
      </w:r>
      <w:r w:rsidR="00E73405" w:rsidRPr="004230D9">
        <w:rPr>
          <w:rFonts w:ascii="DIN" w:eastAsia="Verdana" w:hAnsi="DIN"/>
          <w:color w:val="000000"/>
        </w:rPr>
        <w:tab/>
      </w:r>
      <w:r w:rsidR="004B7A07" w:rsidRPr="004230D9">
        <w:rPr>
          <w:rFonts w:ascii="DIN" w:eastAsia="Verdana" w:hAnsi="DIN"/>
          <w:color w:val="000000"/>
        </w:rPr>
        <w:t>In developing this guide the list below provides examples relevant to the Scottish Borders Council activity, in which money laundering could be taking place:</w:t>
      </w:r>
    </w:p>
    <w:p w14:paraId="5971331D" w14:textId="70FF1C30" w:rsidR="00961A4F" w:rsidRPr="004230D9" w:rsidRDefault="004B7A07">
      <w:pPr>
        <w:numPr>
          <w:ilvl w:val="0"/>
          <w:numId w:val="4"/>
        </w:numPr>
        <w:tabs>
          <w:tab w:val="clear" w:pos="216"/>
          <w:tab w:val="left" w:pos="1584"/>
        </w:tabs>
        <w:spacing w:before="263" w:line="268" w:lineRule="exact"/>
        <w:ind w:left="1584" w:right="144" w:hanging="216"/>
        <w:textAlignment w:val="baseline"/>
        <w:rPr>
          <w:rFonts w:ascii="DIN" w:eastAsia="Verdana" w:hAnsi="DIN"/>
          <w:color w:val="000000"/>
        </w:rPr>
      </w:pPr>
      <w:commentRangeStart w:id="13"/>
      <w:commentRangeStart w:id="14"/>
      <w:r w:rsidRPr="2EC6F3A5">
        <w:rPr>
          <w:rFonts w:ascii="DIN" w:eastAsia="Verdana" w:hAnsi="DIN"/>
          <w:color w:val="000000" w:themeColor="text1"/>
        </w:rPr>
        <w:t xml:space="preserve">Payment of a substantial sum in cash (over £5,000) by a single client in a single transaction or over a short period of time. </w:t>
      </w:r>
      <w:r w:rsidR="00E73405" w:rsidRPr="2EC6F3A5">
        <w:rPr>
          <w:rFonts w:ascii="DIN" w:eastAsia="Verdana" w:hAnsi="DIN"/>
          <w:color w:val="000000" w:themeColor="text1"/>
        </w:rPr>
        <w:t xml:space="preserve">  </w:t>
      </w:r>
      <w:r w:rsidR="007D25BC" w:rsidRPr="2EC6F3A5">
        <w:rPr>
          <w:rFonts w:ascii="DIN" w:eastAsia="Verdana" w:hAnsi="DIN"/>
          <w:color w:val="000000" w:themeColor="text1"/>
        </w:rPr>
        <w:t>Generally</w:t>
      </w:r>
      <w:r w:rsidR="00392673" w:rsidRPr="2EC6F3A5">
        <w:rPr>
          <w:rFonts w:ascii="DIN" w:eastAsia="Verdana" w:hAnsi="DIN"/>
          <w:color w:val="000000" w:themeColor="text1"/>
        </w:rPr>
        <w:t xml:space="preserve">, </w:t>
      </w:r>
      <w:r w:rsidRPr="2EC6F3A5">
        <w:rPr>
          <w:rFonts w:ascii="DIN" w:eastAsia="Verdana" w:hAnsi="DIN"/>
          <w:color w:val="000000" w:themeColor="text1"/>
        </w:rPr>
        <w:t>staff in the Council who collect cash payments are asked to provide the details of any cash transaction over £5,000 to the MLRO so that precautionary checks can be performed.</w:t>
      </w:r>
      <w:commentRangeEnd w:id="13"/>
      <w:r w:rsidRPr="004230D9">
        <w:rPr>
          <w:rStyle w:val="CommentReference"/>
          <w:rFonts w:ascii="DIN" w:eastAsia="Verdana" w:hAnsi="DIN"/>
          <w:color w:val="000000"/>
          <w:sz w:val="22"/>
          <w:szCs w:val="22"/>
        </w:rPr>
        <w:commentReference w:id="13"/>
      </w:r>
      <w:commentRangeEnd w:id="14"/>
      <w:r w:rsidRPr="004230D9">
        <w:rPr>
          <w:rStyle w:val="CommentReference"/>
          <w:rFonts w:ascii="DIN" w:eastAsia="Verdana" w:hAnsi="DIN"/>
          <w:color w:val="000000"/>
          <w:sz w:val="22"/>
          <w:szCs w:val="22"/>
        </w:rPr>
        <w:commentReference w:id="14"/>
      </w:r>
    </w:p>
    <w:p w14:paraId="66C2D46C" w14:textId="77777777" w:rsidR="00961A4F" w:rsidRPr="004230D9" w:rsidRDefault="004B7A07" w:rsidP="00AE5D5B">
      <w:pPr>
        <w:numPr>
          <w:ilvl w:val="0"/>
          <w:numId w:val="4"/>
        </w:numPr>
        <w:tabs>
          <w:tab w:val="clear" w:pos="216"/>
          <w:tab w:val="left" w:pos="1584"/>
        </w:tabs>
        <w:spacing w:line="266" w:lineRule="exact"/>
        <w:ind w:left="1584" w:right="167" w:hanging="216"/>
        <w:textAlignment w:val="baseline"/>
        <w:rPr>
          <w:rFonts w:ascii="DIN" w:eastAsia="Verdana" w:hAnsi="DIN"/>
          <w:color w:val="000000"/>
        </w:rPr>
      </w:pPr>
      <w:commentRangeStart w:id="15"/>
      <w:commentRangeStart w:id="16"/>
      <w:r w:rsidRPr="2EC6F3A5">
        <w:rPr>
          <w:rFonts w:ascii="DIN" w:eastAsia="Verdana" w:hAnsi="DIN"/>
          <w:color w:val="000000" w:themeColor="text1"/>
        </w:rPr>
        <w:t>Overpayments or duplicate payments made by a client followed by a refund, or a request for a refund.</w:t>
      </w:r>
    </w:p>
    <w:p w14:paraId="5B5C1ADC" w14:textId="77777777" w:rsidR="00961A4F" w:rsidRPr="004230D9" w:rsidRDefault="004B7A07">
      <w:pPr>
        <w:numPr>
          <w:ilvl w:val="0"/>
          <w:numId w:val="4"/>
        </w:numPr>
        <w:tabs>
          <w:tab w:val="clear" w:pos="216"/>
          <w:tab w:val="left" w:pos="1584"/>
        </w:tabs>
        <w:spacing w:before="1" w:line="268" w:lineRule="exact"/>
        <w:ind w:left="1584" w:hanging="216"/>
        <w:textAlignment w:val="baseline"/>
        <w:rPr>
          <w:rFonts w:ascii="DIN" w:eastAsia="Verdana" w:hAnsi="DIN"/>
          <w:color w:val="000000"/>
        </w:rPr>
      </w:pPr>
      <w:r w:rsidRPr="004230D9">
        <w:rPr>
          <w:rFonts w:ascii="DIN" w:eastAsia="Verdana" w:hAnsi="DIN"/>
          <w:color w:val="000000"/>
        </w:rPr>
        <w:t>Purchase of land and buildings re-sold within 3-12 months.</w:t>
      </w:r>
    </w:p>
    <w:p w14:paraId="46199A11" w14:textId="24FFA0DE" w:rsidR="00AE5D5B" w:rsidRDefault="004B7A07" w:rsidP="00AE5D5B">
      <w:pPr>
        <w:numPr>
          <w:ilvl w:val="0"/>
          <w:numId w:val="4"/>
        </w:numPr>
        <w:tabs>
          <w:tab w:val="clear" w:pos="216"/>
          <w:tab w:val="left" w:pos="1584"/>
        </w:tabs>
        <w:spacing w:line="268" w:lineRule="exact"/>
        <w:ind w:left="1584" w:hanging="216"/>
        <w:textAlignment w:val="baseline"/>
        <w:rPr>
          <w:rFonts w:ascii="DIN" w:eastAsia="Verdana" w:hAnsi="DIN"/>
          <w:color w:val="000000"/>
        </w:rPr>
      </w:pPr>
      <w:r w:rsidRPr="2EC6F3A5">
        <w:rPr>
          <w:rFonts w:ascii="DIN" w:eastAsia="Verdana" w:hAnsi="DIN"/>
          <w:color w:val="000000" w:themeColor="text1"/>
        </w:rPr>
        <w:t>Purchase of council assets re-sold within 3 months.</w:t>
      </w:r>
      <w:commentRangeEnd w:id="15"/>
      <w:r>
        <w:rPr>
          <w:rStyle w:val="CommentReference"/>
          <w:rFonts w:ascii="DIN" w:eastAsia="Verdana" w:hAnsi="DIN"/>
          <w:color w:val="000000"/>
          <w:sz w:val="22"/>
          <w:szCs w:val="22"/>
        </w:rPr>
        <w:commentReference w:id="15"/>
      </w:r>
      <w:commentRangeEnd w:id="16"/>
      <w:r>
        <w:rPr>
          <w:rStyle w:val="CommentReference"/>
          <w:rFonts w:ascii="DIN" w:eastAsia="Verdana" w:hAnsi="DIN"/>
          <w:color w:val="000000"/>
          <w:sz w:val="22"/>
          <w:szCs w:val="22"/>
        </w:rPr>
        <w:commentReference w:id="16"/>
      </w:r>
    </w:p>
    <w:p w14:paraId="47860D38" w14:textId="77777777" w:rsidR="00AE5D5B" w:rsidRDefault="00AE5D5B" w:rsidP="00AE5D5B">
      <w:pPr>
        <w:tabs>
          <w:tab w:val="left" w:pos="216"/>
          <w:tab w:val="left" w:pos="1584"/>
        </w:tabs>
        <w:spacing w:line="268" w:lineRule="exact"/>
        <w:ind w:left="1584"/>
        <w:textAlignment w:val="baseline"/>
        <w:rPr>
          <w:rFonts w:ascii="DIN" w:eastAsia="Verdana" w:hAnsi="DIN"/>
          <w:color w:val="000000"/>
        </w:rPr>
      </w:pPr>
      <w:bookmarkStart w:id="17" w:name="_Hlk185872130"/>
    </w:p>
    <w:p w14:paraId="3A526304" w14:textId="0765AF54" w:rsidR="00AE5D5B" w:rsidRPr="00AE5D5B" w:rsidRDefault="00AE5D5B" w:rsidP="00AE5D5B">
      <w:pPr>
        <w:pStyle w:val="ListParagraph"/>
        <w:numPr>
          <w:ilvl w:val="0"/>
          <w:numId w:val="10"/>
        </w:numPr>
        <w:tabs>
          <w:tab w:val="left" w:pos="567"/>
        </w:tabs>
        <w:spacing w:before="11" w:line="263" w:lineRule="exact"/>
        <w:textAlignment w:val="baseline"/>
        <w:rPr>
          <w:rFonts w:ascii="DIN" w:eastAsia="Verdana" w:hAnsi="DIN"/>
          <w:b/>
          <w:color w:val="000000"/>
          <w:spacing w:val="-2"/>
        </w:rPr>
      </w:pPr>
      <w:r>
        <w:rPr>
          <w:rFonts w:ascii="DIN" w:eastAsia="Verdana" w:hAnsi="DIN"/>
          <w:b/>
          <w:color w:val="000000"/>
          <w:spacing w:val="-2"/>
        </w:rPr>
        <w:t>THE MONEY LAUNDERING REPORTING PROCEDURE</w:t>
      </w:r>
    </w:p>
    <w:bookmarkEnd w:id="17"/>
    <w:p w14:paraId="12B2FA5C" w14:textId="7BA1EFA8" w:rsidR="00961A4F" w:rsidRPr="004230D9" w:rsidRDefault="00AE5D5B">
      <w:pPr>
        <w:spacing w:before="262" w:line="268" w:lineRule="exact"/>
        <w:ind w:left="1152" w:right="216" w:hanging="504"/>
        <w:textAlignment w:val="baseline"/>
        <w:rPr>
          <w:rFonts w:ascii="DIN" w:eastAsia="Verdana" w:hAnsi="DIN"/>
          <w:color w:val="000000"/>
        </w:rPr>
      </w:pPr>
      <w:r>
        <w:rPr>
          <w:rFonts w:ascii="DIN" w:eastAsia="Verdana" w:hAnsi="DIN"/>
          <w:color w:val="000000"/>
        </w:rPr>
        <w:t>7</w:t>
      </w:r>
      <w:r w:rsidR="004B7A07" w:rsidRPr="004230D9">
        <w:rPr>
          <w:rFonts w:ascii="DIN" w:eastAsia="Verdana" w:hAnsi="DIN"/>
          <w:color w:val="000000"/>
        </w:rPr>
        <w:t xml:space="preserve">.1 </w:t>
      </w:r>
      <w:r w:rsidR="00E73405" w:rsidRPr="004230D9">
        <w:rPr>
          <w:rFonts w:ascii="DIN" w:eastAsia="Verdana" w:hAnsi="DIN"/>
          <w:color w:val="000000"/>
        </w:rPr>
        <w:tab/>
      </w:r>
      <w:r w:rsidR="004B7A07" w:rsidRPr="004230D9">
        <w:rPr>
          <w:rFonts w:ascii="DIN" w:eastAsia="Verdana" w:hAnsi="DIN"/>
          <w:color w:val="000000"/>
        </w:rPr>
        <w:t xml:space="preserve">All cases where there are genuine reasons for suspicion will be investigated, and </w:t>
      </w:r>
      <w:r w:rsidR="004645FD">
        <w:rPr>
          <w:rFonts w:ascii="DIN" w:eastAsia="Verdana" w:hAnsi="DIN"/>
          <w:color w:val="000000"/>
        </w:rPr>
        <w:t xml:space="preserve">staff should contact the MLRO as </w:t>
      </w:r>
      <w:r w:rsidR="00EA28B2">
        <w:rPr>
          <w:rFonts w:ascii="DIN" w:eastAsia="Verdana" w:hAnsi="DIN"/>
          <w:color w:val="000000"/>
        </w:rPr>
        <w:t>soon as</w:t>
      </w:r>
      <w:r w:rsidR="00391F6F">
        <w:rPr>
          <w:rFonts w:ascii="DIN" w:eastAsia="Verdana" w:hAnsi="DIN"/>
          <w:color w:val="000000"/>
        </w:rPr>
        <w:t xml:space="preserve"> there is any suspicion that</w:t>
      </w:r>
      <w:r w:rsidR="004B7A07" w:rsidRPr="004230D9">
        <w:rPr>
          <w:rFonts w:ascii="DIN" w:eastAsia="Verdana" w:hAnsi="DIN"/>
          <w:color w:val="000000"/>
        </w:rPr>
        <w:t xml:space="preserve"> the Council’s services may be being used to launder money.</w:t>
      </w:r>
    </w:p>
    <w:p w14:paraId="773B4BF9" w14:textId="191FB2C2" w:rsidR="00961A4F" w:rsidRPr="004230D9" w:rsidRDefault="00AE5D5B">
      <w:pPr>
        <w:spacing w:before="268" w:line="268" w:lineRule="exact"/>
        <w:ind w:left="1152" w:right="216" w:hanging="504"/>
        <w:textAlignment w:val="baseline"/>
        <w:rPr>
          <w:rFonts w:ascii="DIN" w:eastAsia="Verdana" w:hAnsi="DIN"/>
          <w:color w:val="000000"/>
        </w:rPr>
      </w:pPr>
      <w:r>
        <w:rPr>
          <w:rFonts w:ascii="DIN" w:eastAsia="Verdana" w:hAnsi="DIN"/>
          <w:color w:val="000000"/>
        </w:rPr>
        <w:t>7</w:t>
      </w:r>
      <w:r w:rsidR="004B7A07" w:rsidRPr="004230D9">
        <w:rPr>
          <w:rFonts w:ascii="DIN" w:eastAsia="Verdana" w:hAnsi="DIN"/>
          <w:color w:val="000000"/>
        </w:rPr>
        <w:t xml:space="preserve">.2 </w:t>
      </w:r>
      <w:r w:rsidR="00E73405" w:rsidRPr="004230D9">
        <w:rPr>
          <w:rFonts w:ascii="DIN" w:eastAsia="Verdana" w:hAnsi="DIN"/>
          <w:color w:val="000000"/>
        </w:rPr>
        <w:tab/>
      </w:r>
      <w:r w:rsidR="004B7A07" w:rsidRPr="004230D9">
        <w:rPr>
          <w:rFonts w:ascii="DIN" w:eastAsia="Verdana" w:hAnsi="DIN"/>
          <w:color w:val="000000"/>
        </w:rPr>
        <w:t xml:space="preserve">In the first instance (and where possible) you should </w:t>
      </w:r>
      <w:r w:rsidR="00576A29" w:rsidRPr="004230D9">
        <w:rPr>
          <w:rFonts w:ascii="DIN" w:eastAsia="Verdana" w:hAnsi="DIN"/>
          <w:color w:val="000000"/>
        </w:rPr>
        <w:t>c</w:t>
      </w:r>
      <w:r w:rsidR="00576A29">
        <w:rPr>
          <w:rFonts w:ascii="DIN" w:eastAsia="Verdana" w:hAnsi="DIN"/>
          <w:color w:val="000000"/>
        </w:rPr>
        <w:t>ontact</w:t>
      </w:r>
      <w:r w:rsidR="00576A29" w:rsidRPr="004230D9">
        <w:rPr>
          <w:rFonts w:ascii="DIN" w:eastAsia="Verdana" w:hAnsi="DIN"/>
          <w:color w:val="000000"/>
        </w:rPr>
        <w:t xml:space="preserve"> </w:t>
      </w:r>
      <w:r w:rsidR="004B7A07" w:rsidRPr="004230D9">
        <w:rPr>
          <w:rFonts w:ascii="DIN" w:eastAsia="Verdana" w:hAnsi="DIN"/>
          <w:color w:val="000000"/>
        </w:rPr>
        <w:t xml:space="preserve">the MLRO </w:t>
      </w:r>
      <w:r w:rsidR="001D18DE">
        <w:rPr>
          <w:rFonts w:ascii="DIN" w:eastAsia="Verdana" w:hAnsi="DIN"/>
          <w:color w:val="000000"/>
        </w:rPr>
        <w:t xml:space="preserve">at a time </w:t>
      </w:r>
      <w:r w:rsidR="004B7A07" w:rsidRPr="004230D9">
        <w:rPr>
          <w:rFonts w:ascii="DIN" w:eastAsia="Verdana" w:hAnsi="DIN"/>
          <w:color w:val="000000"/>
        </w:rPr>
        <w:t xml:space="preserve">you will be free to discuss your concerns in confidence. </w:t>
      </w:r>
      <w:r w:rsidR="00E73405" w:rsidRPr="004230D9">
        <w:rPr>
          <w:rFonts w:ascii="DIN" w:eastAsia="Verdana" w:hAnsi="DIN"/>
          <w:color w:val="000000"/>
        </w:rPr>
        <w:t xml:space="preserve"> </w:t>
      </w:r>
      <w:r w:rsidR="004B7A07" w:rsidRPr="004230D9">
        <w:rPr>
          <w:rFonts w:ascii="DIN" w:eastAsia="Verdana" w:hAnsi="DIN"/>
          <w:color w:val="000000"/>
        </w:rPr>
        <w:t>Where it is deemed necessary, and is requested by the MLRO, this discussion should be followed by your submission of a Money Laundering Reporting Form (MLRF)</w:t>
      </w:r>
      <w:r w:rsidR="001D18DE">
        <w:rPr>
          <w:rFonts w:ascii="DIN" w:eastAsia="Verdana" w:hAnsi="DIN"/>
          <w:color w:val="000000"/>
        </w:rPr>
        <w:t xml:space="preserve"> provided in appendix 2</w:t>
      </w:r>
      <w:r w:rsidR="004B7A07" w:rsidRPr="004230D9">
        <w:rPr>
          <w:rFonts w:ascii="DIN" w:eastAsia="Verdana" w:hAnsi="DIN"/>
          <w:color w:val="000000"/>
        </w:rPr>
        <w:t xml:space="preserve">. </w:t>
      </w:r>
      <w:r w:rsidR="00E73405" w:rsidRPr="004230D9">
        <w:rPr>
          <w:rFonts w:ascii="DIN" w:eastAsia="Verdana" w:hAnsi="DIN"/>
          <w:color w:val="000000"/>
        </w:rPr>
        <w:t xml:space="preserve"> </w:t>
      </w:r>
      <w:r w:rsidR="004B7A07" w:rsidRPr="004230D9">
        <w:rPr>
          <w:rFonts w:ascii="DIN" w:eastAsia="Verdana" w:hAnsi="DIN"/>
          <w:color w:val="000000"/>
        </w:rPr>
        <w:t>Where practical this must be submitted the same day as the initial telephone call.</w:t>
      </w:r>
    </w:p>
    <w:p w14:paraId="38DE8445" w14:textId="201DABF4" w:rsidR="000D6EEA" w:rsidRDefault="00AE5D5B">
      <w:pPr>
        <w:spacing w:before="264" w:line="268" w:lineRule="exact"/>
        <w:ind w:left="1152" w:right="144" w:hanging="504"/>
        <w:textAlignment w:val="baseline"/>
        <w:rPr>
          <w:rFonts w:ascii="DIN" w:eastAsia="Verdana" w:hAnsi="DIN"/>
          <w:color w:val="000000"/>
        </w:rPr>
      </w:pPr>
      <w:r>
        <w:rPr>
          <w:rFonts w:ascii="DIN" w:eastAsia="Verdana" w:hAnsi="DIN"/>
          <w:color w:val="000000"/>
        </w:rPr>
        <w:t>7</w:t>
      </w:r>
      <w:r w:rsidR="004B7A07" w:rsidRPr="004230D9">
        <w:rPr>
          <w:rFonts w:ascii="DIN" w:eastAsia="Verdana" w:hAnsi="DIN"/>
          <w:color w:val="000000"/>
        </w:rPr>
        <w:t>.</w:t>
      </w:r>
      <w:r>
        <w:rPr>
          <w:rFonts w:ascii="DIN" w:eastAsia="Verdana" w:hAnsi="DIN"/>
          <w:color w:val="000000"/>
        </w:rPr>
        <w:t>3</w:t>
      </w:r>
      <w:r w:rsidR="004B7A07" w:rsidRPr="004230D9">
        <w:rPr>
          <w:rFonts w:ascii="DIN" w:eastAsia="Verdana" w:hAnsi="DIN"/>
          <w:color w:val="000000"/>
        </w:rPr>
        <w:t xml:space="preserve"> </w:t>
      </w:r>
      <w:r w:rsidR="00E73405" w:rsidRPr="004230D9">
        <w:rPr>
          <w:rFonts w:ascii="DIN" w:eastAsia="Verdana" w:hAnsi="DIN"/>
          <w:color w:val="000000"/>
        </w:rPr>
        <w:tab/>
      </w:r>
      <w:r w:rsidR="004B7A07" w:rsidRPr="004230D9">
        <w:rPr>
          <w:rFonts w:ascii="DIN" w:eastAsia="Verdana" w:hAnsi="DIN"/>
          <w:color w:val="000000"/>
        </w:rPr>
        <w:t>The MLRO will communicate</w:t>
      </w:r>
      <w:r w:rsidR="00E73405" w:rsidRPr="004230D9">
        <w:rPr>
          <w:rFonts w:ascii="DIN" w:eastAsia="Verdana" w:hAnsi="DIN"/>
          <w:color w:val="000000"/>
        </w:rPr>
        <w:t xml:space="preserve"> with your line manager/Chief Officer/ Service</w:t>
      </w:r>
      <w:r w:rsidR="004B7A07" w:rsidRPr="004230D9">
        <w:rPr>
          <w:rFonts w:ascii="DIN" w:eastAsia="Verdana" w:hAnsi="DIN"/>
          <w:color w:val="000000"/>
        </w:rPr>
        <w:t xml:space="preserve"> Director if</w:t>
      </w:r>
      <w:r>
        <w:rPr>
          <w:rFonts w:ascii="DIN" w:eastAsia="Verdana" w:hAnsi="DIN"/>
          <w:color w:val="000000"/>
        </w:rPr>
        <w:t>,</w:t>
      </w:r>
      <w:r w:rsidR="004B7A07" w:rsidRPr="004230D9">
        <w:rPr>
          <w:rFonts w:ascii="DIN" w:eastAsia="Verdana" w:hAnsi="DIN"/>
          <w:color w:val="000000"/>
        </w:rPr>
        <w:t xml:space="preserve"> and when</w:t>
      </w:r>
      <w:r>
        <w:rPr>
          <w:rFonts w:ascii="DIN" w:eastAsia="Verdana" w:hAnsi="DIN"/>
          <w:color w:val="000000"/>
        </w:rPr>
        <w:t>,</w:t>
      </w:r>
      <w:r w:rsidR="004B7A07" w:rsidRPr="004230D9">
        <w:rPr>
          <w:rFonts w:ascii="DIN" w:eastAsia="Verdana" w:hAnsi="DIN"/>
          <w:color w:val="000000"/>
        </w:rPr>
        <w:t xml:space="preserve"> necessary. </w:t>
      </w:r>
      <w:r w:rsidR="00E73405" w:rsidRPr="004230D9">
        <w:rPr>
          <w:rFonts w:ascii="DIN" w:eastAsia="Verdana" w:hAnsi="DIN"/>
          <w:color w:val="000000"/>
        </w:rPr>
        <w:t xml:space="preserve"> Having raised concerns, </w:t>
      </w:r>
      <w:r w:rsidR="0088669C" w:rsidRPr="004230D9">
        <w:rPr>
          <w:rFonts w:ascii="DIN" w:eastAsia="Verdana" w:hAnsi="DIN"/>
          <w:color w:val="000000"/>
        </w:rPr>
        <w:t>y</w:t>
      </w:r>
      <w:r w:rsidR="004B7A07" w:rsidRPr="004230D9">
        <w:rPr>
          <w:rFonts w:ascii="DIN" w:eastAsia="Verdana" w:hAnsi="DIN"/>
          <w:color w:val="000000"/>
        </w:rPr>
        <w:t xml:space="preserve">ou must not take any further action without the expressed permission of the MLRO, as this may hamper the investigation process. </w:t>
      </w:r>
      <w:r w:rsidR="00E73405" w:rsidRPr="004230D9">
        <w:rPr>
          <w:rFonts w:ascii="DIN" w:eastAsia="Verdana" w:hAnsi="DIN"/>
          <w:color w:val="000000"/>
        </w:rPr>
        <w:t xml:space="preserve"> </w:t>
      </w:r>
      <w:r w:rsidR="004B7A07" w:rsidRPr="004230D9">
        <w:rPr>
          <w:rFonts w:ascii="DIN" w:eastAsia="Verdana" w:hAnsi="DIN"/>
          <w:color w:val="000000"/>
        </w:rPr>
        <w:t xml:space="preserve">You should also be aware of the need for confidentiality in relation to the suspected and/or known instances of money laundering. </w:t>
      </w:r>
      <w:r w:rsidR="00E73405" w:rsidRPr="004230D9">
        <w:rPr>
          <w:rFonts w:ascii="DIN" w:eastAsia="Verdana" w:hAnsi="DIN"/>
          <w:color w:val="000000"/>
        </w:rPr>
        <w:t xml:space="preserve"> </w:t>
      </w:r>
      <w:r w:rsidR="004B7A07" w:rsidRPr="004230D9">
        <w:rPr>
          <w:rFonts w:ascii="DIN" w:eastAsia="Verdana" w:hAnsi="DIN"/>
          <w:color w:val="000000"/>
        </w:rPr>
        <w:t xml:space="preserve">You should not do anything that may </w:t>
      </w:r>
      <w:r w:rsidR="00E73405" w:rsidRPr="004230D9">
        <w:rPr>
          <w:rFonts w:ascii="DIN" w:eastAsia="Verdana" w:hAnsi="DIN"/>
          <w:color w:val="000000"/>
        </w:rPr>
        <w:t>“</w:t>
      </w:r>
      <w:r w:rsidR="004B7A07" w:rsidRPr="004230D9">
        <w:rPr>
          <w:rFonts w:ascii="DIN" w:eastAsia="Verdana" w:hAnsi="DIN"/>
          <w:color w:val="000000"/>
        </w:rPr>
        <w:t>tip off</w:t>
      </w:r>
      <w:r w:rsidR="00E73405" w:rsidRPr="004230D9">
        <w:rPr>
          <w:rFonts w:ascii="DIN" w:eastAsia="Verdana" w:hAnsi="DIN"/>
          <w:color w:val="000000"/>
        </w:rPr>
        <w:t>”</w:t>
      </w:r>
      <w:r w:rsidR="004B7A07" w:rsidRPr="004230D9">
        <w:rPr>
          <w:rFonts w:ascii="DIN" w:eastAsia="Verdana" w:hAnsi="DIN"/>
          <w:color w:val="000000"/>
        </w:rPr>
        <w:t xml:space="preserve"> individuals suspected of being involved.</w:t>
      </w:r>
    </w:p>
    <w:p w14:paraId="2D5A722E" w14:textId="77777777" w:rsidR="000D6EEA" w:rsidRDefault="000D6EEA">
      <w:pPr>
        <w:rPr>
          <w:rFonts w:ascii="DIN" w:eastAsia="Verdana" w:hAnsi="DIN"/>
          <w:color w:val="000000"/>
        </w:rPr>
      </w:pPr>
      <w:r>
        <w:rPr>
          <w:rFonts w:ascii="DIN" w:eastAsia="Verdana" w:hAnsi="DIN"/>
          <w:color w:val="000000"/>
        </w:rPr>
        <w:br w:type="page"/>
      </w:r>
    </w:p>
    <w:p w14:paraId="4B852BCC" w14:textId="48A8BD3F" w:rsidR="00961A4F" w:rsidRDefault="00AE5D5B" w:rsidP="000D6EEA">
      <w:pPr>
        <w:spacing w:line="268" w:lineRule="exact"/>
        <w:ind w:left="1151" w:right="142" w:hanging="505"/>
        <w:textAlignment w:val="baseline"/>
        <w:rPr>
          <w:rFonts w:ascii="DIN" w:eastAsia="Verdana" w:hAnsi="DIN"/>
          <w:color w:val="000000"/>
        </w:rPr>
      </w:pPr>
      <w:r>
        <w:rPr>
          <w:rFonts w:ascii="DIN" w:eastAsia="Verdana" w:hAnsi="DIN"/>
          <w:color w:val="000000"/>
        </w:rPr>
        <w:lastRenderedPageBreak/>
        <w:t>7</w:t>
      </w:r>
      <w:r w:rsidR="004B7A07" w:rsidRPr="004230D9">
        <w:rPr>
          <w:rFonts w:ascii="DIN" w:eastAsia="Verdana" w:hAnsi="DIN"/>
          <w:color w:val="000000"/>
        </w:rPr>
        <w:t>.</w:t>
      </w:r>
      <w:r>
        <w:rPr>
          <w:rFonts w:ascii="DIN" w:eastAsia="Verdana" w:hAnsi="DIN"/>
          <w:color w:val="000000"/>
        </w:rPr>
        <w:t>4</w:t>
      </w:r>
      <w:r w:rsidR="004B7A07" w:rsidRPr="004230D9">
        <w:rPr>
          <w:rFonts w:ascii="DIN" w:eastAsia="Verdana" w:hAnsi="DIN"/>
          <w:color w:val="000000"/>
        </w:rPr>
        <w:t xml:space="preserve"> </w:t>
      </w:r>
      <w:r w:rsidR="00E73405" w:rsidRPr="004230D9">
        <w:rPr>
          <w:rFonts w:ascii="DIN" w:eastAsia="Verdana" w:hAnsi="DIN"/>
          <w:color w:val="000000"/>
        </w:rPr>
        <w:tab/>
      </w:r>
      <w:r w:rsidR="004B7A07" w:rsidRPr="004230D9">
        <w:rPr>
          <w:rFonts w:ascii="DIN" w:eastAsia="Verdana" w:hAnsi="DIN"/>
          <w:color w:val="000000"/>
        </w:rPr>
        <w:t xml:space="preserve">The MLRO has a duty to consider your submission promptly and undertake any investigation as necessary prior </w:t>
      </w:r>
      <w:r w:rsidR="00C32CDA" w:rsidRPr="004230D9">
        <w:rPr>
          <w:rFonts w:ascii="DIN" w:eastAsia="Verdana" w:hAnsi="DIN"/>
          <w:color w:val="000000"/>
        </w:rPr>
        <w:t>to deciding whether to contact N</w:t>
      </w:r>
      <w:r w:rsidR="001D18DE">
        <w:rPr>
          <w:rFonts w:ascii="DIN" w:eastAsia="Verdana" w:hAnsi="DIN"/>
          <w:color w:val="000000"/>
        </w:rPr>
        <w:t xml:space="preserve">ational </w:t>
      </w:r>
      <w:r w:rsidR="004B7A07" w:rsidRPr="004230D9">
        <w:rPr>
          <w:rFonts w:ascii="DIN" w:eastAsia="Verdana" w:hAnsi="DIN"/>
          <w:color w:val="000000"/>
        </w:rPr>
        <w:t>C</w:t>
      </w:r>
      <w:r w:rsidR="001D18DE">
        <w:rPr>
          <w:rFonts w:ascii="DIN" w:eastAsia="Verdana" w:hAnsi="DIN"/>
          <w:color w:val="000000"/>
        </w:rPr>
        <w:t xml:space="preserve">rime </w:t>
      </w:r>
      <w:r w:rsidR="004B7A07" w:rsidRPr="004230D9">
        <w:rPr>
          <w:rFonts w:ascii="DIN" w:eastAsia="Verdana" w:hAnsi="DIN"/>
          <w:color w:val="000000"/>
        </w:rPr>
        <w:t>A</w:t>
      </w:r>
      <w:r w:rsidR="001D18DE">
        <w:rPr>
          <w:rFonts w:ascii="DIN" w:eastAsia="Verdana" w:hAnsi="DIN"/>
          <w:color w:val="000000"/>
        </w:rPr>
        <w:t>gency</w:t>
      </w:r>
      <w:r w:rsidR="004B7A07" w:rsidRPr="004230D9">
        <w:rPr>
          <w:rFonts w:ascii="DIN" w:eastAsia="Verdana" w:hAnsi="DIN"/>
          <w:color w:val="000000"/>
        </w:rPr>
        <w:t xml:space="preserve"> or another relevant Law Enforcement Agency (LEA). </w:t>
      </w:r>
      <w:r w:rsidR="00E73405" w:rsidRPr="004230D9">
        <w:rPr>
          <w:rFonts w:ascii="DIN" w:eastAsia="Verdana" w:hAnsi="DIN"/>
          <w:color w:val="000000"/>
        </w:rPr>
        <w:t xml:space="preserve"> </w:t>
      </w:r>
      <w:r w:rsidR="004B7A07" w:rsidRPr="004230D9">
        <w:rPr>
          <w:rFonts w:ascii="DIN" w:eastAsia="Verdana" w:hAnsi="DIN"/>
          <w:color w:val="000000"/>
        </w:rPr>
        <w:t>If a disclosure is made in the form of a request for consent (prior to a prohibited act occur</w:t>
      </w:r>
      <w:r w:rsidR="00C32CDA" w:rsidRPr="004230D9">
        <w:rPr>
          <w:rFonts w:ascii="DIN" w:eastAsia="Verdana" w:hAnsi="DIN"/>
          <w:color w:val="000000"/>
        </w:rPr>
        <w:t xml:space="preserve">ring) the MLRO may need to ask </w:t>
      </w:r>
      <w:r w:rsidR="008856E5" w:rsidRPr="004230D9">
        <w:rPr>
          <w:rFonts w:ascii="DIN" w:eastAsia="Verdana" w:hAnsi="DIN"/>
          <w:color w:val="000000"/>
        </w:rPr>
        <w:t>N</w:t>
      </w:r>
      <w:r w:rsidR="008856E5">
        <w:rPr>
          <w:rFonts w:ascii="DIN" w:eastAsia="Verdana" w:hAnsi="DIN"/>
          <w:color w:val="000000"/>
        </w:rPr>
        <w:t xml:space="preserve">ational </w:t>
      </w:r>
      <w:r w:rsidR="008856E5" w:rsidRPr="004230D9">
        <w:rPr>
          <w:rFonts w:ascii="DIN" w:eastAsia="Verdana" w:hAnsi="DIN"/>
          <w:color w:val="000000"/>
        </w:rPr>
        <w:t>C</w:t>
      </w:r>
      <w:r w:rsidR="008856E5">
        <w:rPr>
          <w:rFonts w:ascii="DIN" w:eastAsia="Verdana" w:hAnsi="DIN"/>
          <w:color w:val="000000"/>
        </w:rPr>
        <w:t xml:space="preserve">rime </w:t>
      </w:r>
      <w:r w:rsidR="008856E5" w:rsidRPr="004230D9">
        <w:rPr>
          <w:rFonts w:ascii="DIN" w:eastAsia="Verdana" w:hAnsi="DIN"/>
          <w:color w:val="000000"/>
        </w:rPr>
        <w:t>A</w:t>
      </w:r>
      <w:r w:rsidR="008856E5">
        <w:rPr>
          <w:rFonts w:ascii="DIN" w:eastAsia="Verdana" w:hAnsi="DIN"/>
          <w:color w:val="000000"/>
        </w:rPr>
        <w:t>gency</w:t>
      </w:r>
      <w:r w:rsidR="008856E5" w:rsidRPr="004230D9">
        <w:rPr>
          <w:rFonts w:ascii="DIN" w:eastAsia="Verdana" w:hAnsi="DIN"/>
          <w:color w:val="000000"/>
        </w:rPr>
        <w:t xml:space="preserve"> </w:t>
      </w:r>
      <w:r w:rsidR="004B7A07" w:rsidRPr="004230D9">
        <w:rPr>
          <w:rFonts w:ascii="DIN" w:eastAsia="Verdana" w:hAnsi="DIN"/>
          <w:color w:val="000000"/>
        </w:rPr>
        <w:t xml:space="preserve"> or </w:t>
      </w:r>
      <w:r w:rsidR="008856E5" w:rsidRPr="004230D9">
        <w:rPr>
          <w:rFonts w:ascii="DIN" w:eastAsia="Verdana" w:hAnsi="DIN"/>
          <w:color w:val="000000"/>
        </w:rPr>
        <w:t xml:space="preserve">Law Enforcement Agency </w:t>
      </w:r>
      <w:r w:rsidR="004B7A07" w:rsidRPr="004230D9">
        <w:rPr>
          <w:rFonts w:ascii="DIN" w:eastAsia="Verdana" w:hAnsi="DIN"/>
          <w:color w:val="000000"/>
        </w:rPr>
        <w:t xml:space="preserve"> for consent. The MLRO cannot then grant consent </w:t>
      </w:r>
      <w:r w:rsidR="00C32CDA" w:rsidRPr="004230D9">
        <w:rPr>
          <w:rFonts w:ascii="DIN" w:eastAsia="Verdana" w:hAnsi="DIN"/>
          <w:color w:val="000000"/>
        </w:rPr>
        <w:t xml:space="preserve">until receiving this back from </w:t>
      </w:r>
      <w:r w:rsidR="008856E5" w:rsidRPr="004230D9">
        <w:rPr>
          <w:rFonts w:ascii="DIN" w:eastAsia="Verdana" w:hAnsi="DIN"/>
          <w:color w:val="000000"/>
        </w:rPr>
        <w:t>N</w:t>
      </w:r>
      <w:r w:rsidR="008856E5">
        <w:rPr>
          <w:rFonts w:ascii="DIN" w:eastAsia="Verdana" w:hAnsi="DIN"/>
          <w:color w:val="000000"/>
        </w:rPr>
        <w:t xml:space="preserve">ational </w:t>
      </w:r>
      <w:r w:rsidR="008856E5" w:rsidRPr="004230D9">
        <w:rPr>
          <w:rFonts w:ascii="DIN" w:eastAsia="Verdana" w:hAnsi="DIN"/>
          <w:color w:val="000000"/>
        </w:rPr>
        <w:t>C</w:t>
      </w:r>
      <w:r w:rsidR="008856E5">
        <w:rPr>
          <w:rFonts w:ascii="DIN" w:eastAsia="Verdana" w:hAnsi="DIN"/>
          <w:color w:val="000000"/>
        </w:rPr>
        <w:t xml:space="preserve">rime </w:t>
      </w:r>
      <w:r w:rsidR="008856E5" w:rsidRPr="004230D9">
        <w:rPr>
          <w:rFonts w:ascii="DIN" w:eastAsia="Verdana" w:hAnsi="DIN"/>
          <w:color w:val="000000"/>
        </w:rPr>
        <w:t>A</w:t>
      </w:r>
      <w:r w:rsidR="008856E5">
        <w:rPr>
          <w:rFonts w:ascii="DIN" w:eastAsia="Verdana" w:hAnsi="DIN"/>
          <w:color w:val="000000"/>
        </w:rPr>
        <w:t>gency</w:t>
      </w:r>
      <w:r w:rsidR="004B7A07" w:rsidRPr="004230D9">
        <w:rPr>
          <w:rFonts w:ascii="DIN" w:eastAsia="Verdana" w:hAnsi="DIN"/>
          <w:color w:val="000000"/>
        </w:rPr>
        <w:t xml:space="preserve"> unless the 7 working day </w:t>
      </w:r>
      <w:r>
        <w:rPr>
          <w:rFonts w:ascii="DIN" w:eastAsia="Verdana" w:hAnsi="DIN"/>
          <w:color w:val="000000"/>
        </w:rPr>
        <w:t>n</w:t>
      </w:r>
      <w:r w:rsidR="004B7A07" w:rsidRPr="004230D9">
        <w:rPr>
          <w:rFonts w:ascii="DIN" w:eastAsia="Verdana" w:hAnsi="DIN"/>
          <w:color w:val="000000"/>
        </w:rPr>
        <w:t xml:space="preserve">otice </w:t>
      </w:r>
      <w:r>
        <w:rPr>
          <w:rFonts w:ascii="DIN" w:eastAsia="Verdana" w:hAnsi="DIN"/>
          <w:color w:val="000000"/>
        </w:rPr>
        <w:t>p</w:t>
      </w:r>
      <w:r w:rsidR="004B7A07" w:rsidRPr="004230D9">
        <w:rPr>
          <w:rFonts w:ascii="DIN" w:eastAsia="Verdana" w:hAnsi="DIN"/>
          <w:color w:val="000000"/>
        </w:rPr>
        <w:t>eriod for receiving a reply to a request for consent has expired.</w:t>
      </w:r>
    </w:p>
    <w:p w14:paraId="0080E39F" w14:textId="77777777" w:rsidR="000D6EEA" w:rsidRPr="004230D9" w:rsidRDefault="000D6EEA" w:rsidP="000D6EEA">
      <w:pPr>
        <w:spacing w:line="268" w:lineRule="exact"/>
        <w:ind w:left="1151" w:right="142" w:hanging="505"/>
        <w:textAlignment w:val="baseline"/>
        <w:rPr>
          <w:rFonts w:ascii="DIN" w:eastAsia="Verdana" w:hAnsi="DIN"/>
          <w:color w:val="000000"/>
        </w:rPr>
      </w:pPr>
    </w:p>
    <w:p w14:paraId="2003DCF9" w14:textId="2D8AE646" w:rsidR="00961A4F" w:rsidRPr="004230D9" w:rsidRDefault="00AE5D5B">
      <w:pPr>
        <w:spacing w:before="25" w:line="267" w:lineRule="exact"/>
        <w:ind w:left="1152" w:right="72" w:hanging="504"/>
        <w:textAlignment w:val="baseline"/>
        <w:rPr>
          <w:rFonts w:ascii="DIN" w:eastAsia="Verdana" w:hAnsi="DIN"/>
          <w:color w:val="000000"/>
        </w:rPr>
      </w:pPr>
      <w:r>
        <w:rPr>
          <w:rFonts w:ascii="DIN" w:eastAsia="Verdana" w:hAnsi="DIN"/>
          <w:color w:val="000000"/>
        </w:rPr>
        <w:t>7</w:t>
      </w:r>
      <w:r w:rsidR="004B7A07" w:rsidRPr="004230D9">
        <w:rPr>
          <w:rFonts w:ascii="DIN" w:eastAsia="Verdana" w:hAnsi="DIN"/>
          <w:color w:val="000000"/>
        </w:rPr>
        <w:t>.</w:t>
      </w:r>
      <w:r>
        <w:rPr>
          <w:rFonts w:ascii="DIN" w:eastAsia="Verdana" w:hAnsi="DIN"/>
          <w:color w:val="000000"/>
        </w:rPr>
        <w:t>5</w:t>
      </w:r>
      <w:r w:rsidR="004B7A07" w:rsidRPr="004230D9">
        <w:rPr>
          <w:rFonts w:ascii="DIN" w:eastAsia="Verdana" w:hAnsi="DIN"/>
          <w:color w:val="000000"/>
        </w:rPr>
        <w:t xml:space="preserve"> </w:t>
      </w:r>
      <w:r w:rsidR="00E73405" w:rsidRPr="004230D9">
        <w:rPr>
          <w:rFonts w:ascii="DIN" w:eastAsia="Verdana" w:hAnsi="DIN"/>
          <w:color w:val="000000"/>
        </w:rPr>
        <w:tab/>
      </w:r>
      <w:r w:rsidR="004B7A07" w:rsidRPr="004230D9">
        <w:rPr>
          <w:rFonts w:ascii="DIN" w:eastAsia="Verdana" w:hAnsi="DIN"/>
          <w:color w:val="000000"/>
        </w:rPr>
        <w:t xml:space="preserve">The MLRO must maintain records of reports received and disclosures made, so that they may be used as evidence in any subsequent investigation by appropriate agencies. </w:t>
      </w:r>
      <w:r w:rsidR="00E73405" w:rsidRPr="004230D9">
        <w:rPr>
          <w:rFonts w:ascii="DIN" w:eastAsia="Verdana" w:hAnsi="DIN"/>
          <w:color w:val="000000"/>
        </w:rPr>
        <w:t xml:space="preserve"> </w:t>
      </w:r>
      <w:r w:rsidR="004B7A07" w:rsidRPr="004230D9">
        <w:rPr>
          <w:rFonts w:ascii="DIN" w:eastAsia="Verdana" w:hAnsi="DIN"/>
          <w:color w:val="000000"/>
        </w:rPr>
        <w:t>The records must be capable of providing an audit trail that identifies the client and the relevant transaction. All such information will be held in a confidential file for a minimum of 5 years. The MLRO will also maintain a confidential log of activities, including details of the checks made on cash transactions over £5,000 – as notified to the MLRO by cashiers and other teams receiving large cash payments.</w:t>
      </w:r>
    </w:p>
    <w:p w14:paraId="7F3A727E" w14:textId="77777777" w:rsidR="00AE5D5B" w:rsidRDefault="00AE5D5B" w:rsidP="00AE5D5B">
      <w:pPr>
        <w:tabs>
          <w:tab w:val="left" w:pos="216"/>
          <w:tab w:val="left" w:pos="1584"/>
        </w:tabs>
        <w:spacing w:line="268" w:lineRule="exact"/>
        <w:ind w:left="1584"/>
        <w:textAlignment w:val="baseline"/>
        <w:rPr>
          <w:rFonts w:ascii="DIN" w:eastAsia="Verdana" w:hAnsi="DIN"/>
          <w:color w:val="000000"/>
        </w:rPr>
      </w:pPr>
    </w:p>
    <w:p w14:paraId="00474FF3" w14:textId="2584E0D0" w:rsidR="00AE5D5B" w:rsidRPr="00AE5D5B" w:rsidRDefault="00AE5D5B" w:rsidP="00AE5D5B">
      <w:pPr>
        <w:pStyle w:val="ListParagraph"/>
        <w:numPr>
          <w:ilvl w:val="0"/>
          <w:numId w:val="10"/>
        </w:numPr>
        <w:tabs>
          <w:tab w:val="left" w:pos="567"/>
        </w:tabs>
        <w:spacing w:before="11" w:line="263" w:lineRule="exact"/>
        <w:textAlignment w:val="baseline"/>
        <w:rPr>
          <w:rFonts w:ascii="DIN" w:eastAsia="Verdana" w:hAnsi="DIN"/>
          <w:b/>
          <w:color w:val="000000"/>
          <w:spacing w:val="-2"/>
        </w:rPr>
      </w:pPr>
      <w:r>
        <w:rPr>
          <w:rFonts w:ascii="DIN" w:eastAsia="Verdana" w:hAnsi="DIN"/>
          <w:b/>
          <w:color w:val="000000"/>
          <w:spacing w:val="-2"/>
        </w:rPr>
        <w:t>ENSURING THE POLICY IS FOLLOWED</w:t>
      </w:r>
    </w:p>
    <w:p w14:paraId="0CAE2E0E" w14:textId="149C947B" w:rsidR="00CB1DAC" w:rsidRPr="004230D9" w:rsidRDefault="00350F36">
      <w:pPr>
        <w:spacing w:before="271" w:line="267" w:lineRule="exact"/>
        <w:ind w:left="1152" w:right="72" w:hanging="504"/>
        <w:textAlignment w:val="baseline"/>
        <w:rPr>
          <w:rFonts w:ascii="DIN" w:eastAsia="Verdana" w:hAnsi="DIN"/>
          <w:color w:val="000000"/>
        </w:rPr>
      </w:pPr>
      <w:r>
        <w:rPr>
          <w:rFonts w:ascii="DIN" w:eastAsia="Verdana" w:hAnsi="DIN"/>
          <w:color w:val="000000"/>
        </w:rPr>
        <w:t>8</w:t>
      </w:r>
      <w:r w:rsidR="004B7A07" w:rsidRPr="004230D9">
        <w:rPr>
          <w:rFonts w:ascii="DIN" w:eastAsia="Verdana" w:hAnsi="DIN"/>
          <w:color w:val="000000"/>
        </w:rPr>
        <w:t xml:space="preserve">.1 </w:t>
      </w:r>
      <w:r w:rsidR="00E73405" w:rsidRPr="004230D9">
        <w:rPr>
          <w:rFonts w:ascii="DIN" w:eastAsia="Verdana" w:hAnsi="DIN"/>
          <w:color w:val="000000"/>
        </w:rPr>
        <w:tab/>
      </w:r>
      <w:r w:rsidR="00CB1DAC" w:rsidRPr="004230D9">
        <w:rPr>
          <w:rFonts w:ascii="DIN" w:eastAsia="Verdana" w:hAnsi="DIN"/>
          <w:color w:val="000000"/>
        </w:rPr>
        <w:t xml:space="preserve">The </w:t>
      </w:r>
      <w:r>
        <w:rPr>
          <w:rFonts w:ascii="DIN" w:eastAsia="Verdana" w:hAnsi="DIN"/>
          <w:color w:val="000000"/>
        </w:rPr>
        <w:t>Integrity Group (</w:t>
      </w:r>
      <w:r w:rsidR="00CB1DAC" w:rsidRPr="004230D9">
        <w:rPr>
          <w:rFonts w:ascii="DIN" w:eastAsia="Verdana" w:hAnsi="DIN"/>
          <w:color w:val="000000"/>
        </w:rPr>
        <w:t>Corporate Fraud Steering Group</w:t>
      </w:r>
      <w:r>
        <w:rPr>
          <w:rFonts w:ascii="DIN" w:eastAsia="Verdana" w:hAnsi="DIN"/>
          <w:color w:val="000000"/>
        </w:rPr>
        <w:t>)</w:t>
      </w:r>
      <w:r w:rsidR="00CB1DAC" w:rsidRPr="004230D9">
        <w:rPr>
          <w:rFonts w:ascii="DIN" w:eastAsia="Verdana" w:hAnsi="DIN"/>
          <w:color w:val="000000"/>
        </w:rPr>
        <w:t xml:space="preserve"> provides guidance and directs counter fraud activity across the Council.  </w:t>
      </w:r>
      <w:r w:rsidR="007D25BC" w:rsidRPr="004230D9">
        <w:rPr>
          <w:rFonts w:ascii="DIN" w:eastAsia="Verdana" w:hAnsi="DIN"/>
          <w:color w:val="000000"/>
        </w:rPr>
        <w:t>The activity</w:t>
      </w:r>
      <w:r w:rsidR="00CB1DAC" w:rsidRPr="004230D9">
        <w:rPr>
          <w:rFonts w:ascii="DIN" w:eastAsia="Verdana" w:hAnsi="DIN"/>
          <w:color w:val="000000"/>
        </w:rPr>
        <w:t xml:space="preserve"> of this group includes raising fraud awareness </w:t>
      </w:r>
      <w:r w:rsidR="00585FCC" w:rsidRPr="004230D9">
        <w:rPr>
          <w:rFonts w:ascii="DIN" w:eastAsia="Verdana" w:hAnsi="DIN"/>
          <w:color w:val="000000"/>
        </w:rPr>
        <w:t>to</w:t>
      </w:r>
      <w:r w:rsidR="00CB1DAC" w:rsidRPr="004230D9">
        <w:rPr>
          <w:rFonts w:ascii="DIN" w:eastAsia="Verdana" w:hAnsi="DIN"/>
          <w:color w:val="000000"/>
        </w:rPr>
        <w:t xml:space="preserve"> prevent rather than detect fraudulent activity, including money laundering.</w:t>
      </w:r>
    </w:p>
    <w:p w14:paraId="11298B2E" w14:textId="63CF8C4B" w:rsidR="00CB1DAC" w:rsidRPr="004230D9" w:rsidRDefault="00350F36">
      <w:pPr>
        <w:spacing w:before="271" w:line="267" w:lineRule="exact"/>
        <w:ind w:left="1152" w:right="72" w:hanging="504"/>
        <w:textAlignment w:val="baseline"/>
        <w:rPr>
          <w:rFonts w:ascii="DIN" w:eastAsia="Verdana" w:hAnsi="DIN"/>
          <w:color w:val="000000"/>
        </w:rPr>
      </w:pPr>
      <w:r>
        <w:rPr>
          <w:rFonts w:ascii="DIN" w:eastAsia="Verdana" w:hAnsi="DIN"/>
          <w:color w:val="000000"/>
        </w:rPr>
        <w:t>8</w:t>
      </w:r>
      <w:r w:rsidR="00CB1DAC" w:rsidRPr="004230D9">
        <w:rPr>
          <w:rFonts w:ascii="DIN" w:eastAsia="Verdana" w:hAnsi="DIN"/>
          <w:color w:val="000000"/>
        </w:rPr>
        <w:t>.2</w:t>
      </w:r>
      <w:r w:rsidR="00CB1DAC" w:rsidRPr="004230D9">
        <w:rPr>
          <w:rFonts w:ascii="DIN" w:eastAsia="Verdana" w:hAnsi="DIN"/>
          <w:color w:val="000000"/>
        </w:rPr>
        <w:tab/>
      </w:r>
      <w:r w:rsidR="00E73405" w:rsidRPr="004230D9">
        <w:rPr>
          <w:rFonts w:ascii="DIN" w:eastAsia="Verdana" w:hAnsi="DIN"/>
          <w:color w:val="000000"/>
        </w:rPr>
        <w:t xml:space="preserve">Service </w:t>
      </w:r>
      <w:r w:rsidR="00CB1DAC" w:rsidRPr="004230D9">
        <w:rPr>
          <w:rFonts w:ascii="DIN" w:eastAsia="Verdana" w:hAnsi="DIN"/>
          <w:color w:val="000000"/>
        </w:rPr>
        <w:t>Directors are responsible for ensuring that their services remain free from fraudulent activity, including the regular completion of fraud risk assessments.</w:t>
      </w:r>
    </w:p>
    <w:p w14:paraId="01CD311E" w14:textId="17DDE75E" w:rsidR="00CB1DAC" w:rsidRPr="004230D9" w:rsidRDefault="00350F36">
      <w:pPr>
        <w:spacing w:before="271" w:line="267" w:lineRule="exact"/>
        <w:ind w:left="1152" w:right="72" w:hanging="504"/>
        <w:textAlignment w:val="baseline"/>
        <w:rPr>
          <w:rFonts w:ascii="DIN" w:eastAsia="Verdana" w:hAnsi="DIN"/>
          <w:color w:val="000000"/>
        </w:rPr>
      </w:pPr>
      <w:r>
        <w:rPr>
          <w:rFonts w:ascii="DIN" w:eastAsia="Verdana" w:hAnsi="DIN"/>
          <w:color w:val="000000"/>
        </w:rPr>
        <w:t>8</w:t>
      </w:r>
      <w:r w:rsidR="00E73405" w:rsidRPr="004230D9">
        <w:rPr>
          <w:rFonts w:ascii="DIN" w:eastAsia="Verdana" w:hAnsi="DIN"/>
          <w:color w:val="000000"/>
        </w:rPr>
        <w:t>.3</w:t>
      </w:r>
      <w:r w:rsidR="00E73405" w:rsidRPr="004230D9">
        <w:rPr>
          <w:rFonts w:ascii="DIN" w:eastAsia="Verdana" w:hAnsi="DIN"/>
          <w:color w:val="000000"/>
        </w:rPr>
        <w:tab/>
        <w:t>All Service Directors</w:t>
      </w:r>
      <w:r w:rsidR="00CB1DAC" w:rsidRPr="004230D9">
        <w:rPr>
          <w:rFonts w:ascii="DIN" w:eastAsia="Verdana" w:hAnsi="DIN"/>
          <w:color w:val="000000"/>
        </w:rPr>
        <w:t xml:space="preserve"> must ensure that these procedures are brought to the attention of all staff.</w:t>
      </w:r>
    </w:p>
    <w:p w14:paraId="37E1F15D" w14:textId="60EF9B59" w:rsidR="00961A4F" w:rsidRPr="004230D9" w:rsidRDefault="00350F36">
      <w:pPr>
        <w:spacing w:before="271" w:line="267" w:lineRule="exact"/>
        <w:ind w:left="1152" w:right="72" w:hanging="504"/>
        <w:textAlignment w:val="baseline"/>
        <w:rPr>
          <w:rFonts w:ascii="DIN" w:eastAsia="Verdana" w:hAnsi="DIN"/>
          <w:color w:val="000000"/>
        </w:rPr>
      </w:pPr>
      <w:r>
        <w:rPr>
          <w:rFonts w:ascii="DIN" w:eastAsia="Verdana" w:hAnsi="DIN"/>
          <w:color w:val="000000"/>
        </w:rPr>
        <w:t>8</w:t>
      </w:r>
      <w:r w:rsidR="00CB1DAC" w:rsidRPr="004230D9">
        <w:rPr>
          <w:rFonts w:ascii="DIN" w:eastAsia="Verdana" w:hAnsi="DIN"/>
          <w:color w:val="000000"/>
        </w:rPr>
        <w:t>.4</w:t>
      </w:r>
      <w:r w:rsidR="00CB1DAC" w:rsidRPr="004230D9">
        <w:rPr>
          <w:rFonts w:ascii="DIN" w:eastAsia="Verdana" w:hAnsi="DIN"/>
          <w:color w:val="000000"/>
        </w:rPr>
        <w:tab/>
      </w:r>
      <w:r w:rsidR="004B7A07" w:rsidRPr="004230D9">
        <w:rPr>
          <w:rFonts w:ascii="DIN" w:eastAsia="Verdana" w:hAnsi="DIN"/>
          <w:color w:val="000000"/>
        </w:rPr>
        <w:t xml:space="preserve">Awareness training will be provided for those staff in high risk roles, where they are more likely to experience possible signs of money laundering. This will be coordinated by the MLRO and </w:t>
      </w:r>
      <w:r w:rsidR="00CB1DAC" w:rsidRPr="004230D9">
        <w:rPr>
          <w:rFonts w:ascii="DIN" w:eastAsia="Verdana" w:hAnsi="DIN"/>
          <w:color w:val="000000"/>
        </w:rPr>
        <w:t xml:space="preserve">will mainly be done </w:t>
      </w:r>
      <w:r w:rsidR="00585FCC" w:rsidRPr="004230D9">
        <w:rPr>
          <w:rFonts w:ascii="DIN" w:eastAsia="Verdana" w:hAnsi="DIN"/>
          <w:color w:val="000000"/>
        </w:rPr>
        <w:t>using</w:t>
      </w:r>
      <w:r w:rsidR="00CB1DAC" w:rsidRPr="004230D9">
        <w:rPr>
          <w:rFonts w:ascii="DIN" w:eastAsia="Verdana" w:hAnsi="DIN"/>
          <w:color w:val="000000"/>
        </w:rPr>
        <w:t xml:space="preserve"> E Learning modules</w:t>
      </w:r>
      <w:r w:rsidR="00C32CDA" w:rsidRPr="004230D9">
        <w:rPr>
          <w:rFonts w:ascii="DIN" w:eastAsia="Verdana" w:hAnsi="DIN"/>
          <w:color w:val="000000"/>
        </w:rPr>
        <w:t>.</w:t>
      </w:r>
    </w:p>
    <w:p w14:paraId="71F54FBB" w14:textId="05EBEB33" w:rsidR="00961A4F" w:rsidRDefault="00350F36">
      <w:pPr>
        <w:spacing w:before="264" w:line="269" w:lineRule="exact"/>
        <w:ind w:left="1152" w:right="216" w:hanging="504"/>
        <w:textAlignment w:val="baseline"/>
        <w:rPr>
          <w:rFonts w:ascii="DIN" w:eastAsia="Verdana" w:hAnsi="DIN"/>
          <w:color w:val="000000"/>
        </w:rPr>
      </w:pPr>
      <w:r w:rsidRPr="2EC6F3A5">
        <w:rPr>
          <w:rFonts w:ascii="DIN" w:eastAsia="Verdana" w:hAnsi="DIN"/>
          <w:color w:val="000000" w:themeColor="text1"/>
        </w:rPr>
        <w:t>8</w:t>
      </w:r>
      <w:r w:rsidR="004B7A07" w:rsidRPr="2EC6F3A5">
        <w:rPr>
          <w:rFonts w:ascii="DIN" w:eastAsia="Verdana" w:hAnsi="DIN"/>
          <w:color w:val="000000" w:themeColor="text1"/>
        </w:rPr>
        <w:t>.</w:t>
      </w:r>
      <w:r w:rsidR="00CB1DAC" w:rsidRPr="2EC6F3A5">
        <w:rPr>
          <w:rFonts w:ascii="DIN" w:eastAsia="Verdana" w:hAnsi="DIN"/>
          <w:color w:val="000000" w:themeColor="text1"/>
        </w:rPr>
        <w:t>5</w:t>
      </w:r>
      <w:r w:rsidR="004B7A07" w:rsidRPr="2EC6F3A5">
        <w:rPr>
          <w:rFonts w:ascii="DIN" w:eastAsia="Verdana" w:hAnsi="DIN"/>
          <w:color w:val="000000" w:themeColor="text1"/>
        </w:rPr>
        <w:t xml:space="preserve"> </w:t>
      </w:r>
      <w:r>
        <w:tab/>
      </w:r>
      <w:r w:rsidR="004B7A07" w:rsidRPr="2EC6F3A5">
        <w:rPr>
          <w:rFonts w:ascii="DIN" w:eastAsia="Verdana" w:hAnsi="DIN"/>
          <w:color w:val="000000" w:themeColor="text1"/>
        </w:rPr>
        <w:t>Staff who fail to follow the rules and procedures laid out will be in breach of the Council’s rules and could as such be subject to disciplinary procedures, as well as potentially being criminally liable and face prosecution.</w:t>
      </w:r>
      <w:r w:rsidR="3C98FB3F" w:rsidRPr="2EC6F3A5">
        <w:rPr>
          <w:rFonts w:ascii="DIN" w:eastAsia="Verdana" w:hAnsi="DIN"/>
          <w:color w:val="000000" w:themeColor="text1"/>
        </w:rPr>
        <w:t xml:space="preserve"> Please see additional information in the following appendices.</w:t>
      </w:r>
    </w:p>
    <w:p w14:paraId="1D82F830" w14:textId="77777777" w:rsidR="00BD4DD4" w:rsidRPr="004230D9" w:rsidRDefault="00BD4DD4" w:rsidP="00BD4DD4">
      <w:pPr>
        <w:ind w:left="1151" w:right="215" w:hanging="505"/>
        <w:textAlignment w:val="baseline"/>
        <w:rPr>
          <w:rFonts w:ascii="DIN" w:eastAsia="Verdana" w:hAnsi="DIN"/>
          <w:color w:val="000000"/>
        </w:rPr>
      </w:pPr>
    </w:p>
    <w:p w14:paraId="6B00ACB2" w14:textId="77777777" w:rsidR="00961A4F" w:rsidRPr="004230D9" w:rsidRDefault="004B7A07" w:rsidP="00BD4DD4">
      <w:pPr>
        <w:numPr>
          <w:ilvl w:val="0"/>
          <w:numId w:val="1"/>
        </w:numPr>
        <w:tabs>
          <w:tab w:val="clear" w:pos="72"/>
          <w:tab w:val="left" w:pos="1440"/>
        </w:tabs>
        <w:ind w:left="1366"/>
        <w:textAlignment w:val="baseline"/>
        <w:rPr>
          <w:rFonts w:ascii="DIN" w:eastAsia="Verdana" w:hAnsi="DIN"/>
          <w:color w:val="000000"/>
        </w:rPr>
      </w:pPr>
      <w:commentRangeStart w:id="18"/>
      <w:commentRangeStart w:id="19"/>
      <w:r w:rsidRPr="2EC6F3A5">
        <w:rPr>
          <w:rFonts w:ascii="DIN" w:eastAsia="Verdana" w:hAnsi="DIN"/>
          <w:color w:val="000000" w:themeColor="text1"/>
        </w:rPr>
        <w:t>Appendix 1: Responsibilities Regarding Making a Disclosure</w:t>
      </w:r>
    </w:p>
    <w:p w14:paraId="13EE1AEF" w14:textId="77777777" w:rsidR="00961A4F" w:rsidRDefault="004B7A07" w:rsidP="00BD4DD4">
      <w:pPr>
        <w:numPr>
          <w:ilvl w:val="0"/>
          <w:numId w:val="1"/>
        </w:numPr>
        <w:tabs>
          <w:tab w:val="clear" w:pos="72"/>
          <w:tab w:val="left" w:pos="1440"/>
        </w:tabs>
        <w:ind w:left="1366"/>
        <w:textAlignment w:val="baseline"/>
        <w:rPr>
          <w:rFonts w:ascii="DIN" w:eastAsia="Verdana" w:hAnsi="DIN"/>
          <w:color w:val="000000"/>
        </w:rPr>
      </w:pPr>
      <w:r w:rsidRPr="2EC6F3A5">
        <w:rPr>
          <w:rFonts w:ascii="DIN" w:eastAsia="Verdana" w:hAnsi="DIN"/>
          <w:color w:val="000000" w:themeColor="text1"/>
        </w:rPr>
        <w:t>Appendix 2: Money Laundering Reporting Form (MLRF)</w:t>
      </w:r>
      <w:commentRangeEnd w:id="18"/>
      <w:r>
        <w:rPr>
          <w:rStyle w:val="CommentReference"/>
          <w:rFonts w:ascii="DIN" w:eastAsia="Verdana" w:hAnsi="DIN"/>
          <w:color w:val="000000"/>
          <w:sz w:val="22"/>
          <w:szCs w:val="22"/>
        </w:rPr>
        <w:commentReference w:id="18"/>
      </w:r>
      <w:commentRangeEnd w:id="19"/>
      <w:r>
        <w:rPr>
          <w:rStyle w:val="CommentReference"/>
          <w:rFonts w:ascii="DIN" w:eastAsia="Verdana" w:hAnsi="DIN"/>
          <w:color w:val="000000"/>
          <w:sz w:val="22"/>
          <w:szCs w:val="22"/>
        </w:rPr>
        <w:commentReference w:id="19"/>
      </w:r>
    </w:p>
    <w:p w14:paraId="23B55043" w14:textId="63549D49" w:rsidR="007D25BC" w:rsidRDefault="007D25BC">
      <w:pPr>
        <w:rPr>
          <w:rFonts w:ascii="DIN" w:eastAsia="Verdana" w:hAnsi="DIN"/>
          <w:color w:val="000000"/>
        </w:rPr>
      </w:pPr>
      <w:r>
        <w:rPr>
          <w:rFonts w:ascii="DIN" w:eastAsia="Verdana" w:hAnsi="DIN"/>
          <w:color w:val="000000"/>
        </w:rPr>
        <w:br w:type="page"/>
      </w:r>
    </w:p>
    <w:p w14:paraId="3B0871BB" w14:textId="1330D418" w:rsidR="00EE36B0" w:rsidRDefault="00EE36B0" w:rsidP="00EE36B0">
      <w:pPr>
        <w:pStyle w:val="ListParagraph"/>
        <w:numPr>
          <w:ilvl w:val="0"/>
          <w:numId w:val="10"/>
        </w:numPr>
        <w:tabs>
          <w:tab w:val="left" w:pos="567"/>
        </w:tabs>
        <w:spacing w:before="11" w:line="263" w:lineRule="exact"/>
        <w:textAlignment w:val="baseline"/>
        <w:rPr>
          <w:rFonts w:ascii="DIN" w:eastAsia="Verdana" w:hAnsi="DIN"/>
          <w:b/>
          <w:color w:val="000000"/>
          <w:spacing w:val="-2"/>
        </w:rPr>
      </w:pPr>
      <w:r>
        <w:rPr>
          <w:rFonts w:ascii="DIN" w:eastAsia="Verdana" w:hAnsi="DIN"/>
          <w:b/>
          <w:color w:val="000000"/>
          <w:spacing w:val="-2"/>
        </w:rPr>
        <w:lastRenderedPageBreak/>
        <w:t>RISK MANAGEMENT AND INTERNAL CONTROL</w:t>
      </w:r>
    </w:p>
    <w:p w14:paraId="50179DEB" w14:textId="77777777" w:rsidR="00EE36B0" w:rsidRPr="00EE36B0" w:rsidRDefault="00EE36B0" w:rsidP="00EE36B0">
      <w:pPr>
        <w:pStyle w:val="ListParagraph"/>
        <w:tabs>
          <w:tab w:val="left" w:pos="567"/>
        </w:tabs>
        <w:spacing w:before="11" w:line="263" w:lineRule="exact"/>
        <w:ind w:left="930" w:right="-279"/>
        <w:textAlignment w:val="baseline"/>
        <w:rPr>
          <w:rFonts w:ascii="DIN" w:eastAsia="Verdana" w:hAnsi="DIN"/>
          <w:b/>
          <w:color w:val="000000"/>
          <w:spacing w:val="-2"/>
        </w:rPr>
      </w:pPr>
    </w:p>
    <w:p w14:paraId="1AAAC5FF" w14:textId="6B754614" w:rsidR="00EE36B0" w:rsidRDefault="00EE36B0" w:rsidP="007D25BC">
      <w:pPr>
        <w:ind w:left="567" w:right="167"/>
        <w:textAlignment w:val="baseline"/>
        <w:rPr>
          <w:rFonts w:ascii="DIN" w:eastAsia="Arial" w:hAnsi="DIN"/>
          <w:spacing w:val="-1"/>
          <w:lang w:val="en-GB"/>
        </w:rPr>
      </w:pPr>
      <w:r w:rsidRPr="00EE36B0">
        <w:rPr>
          <w:rFonts w:ascii="DIN" w:eastAsia="Arial" w:hAnsi="DIN"/>
          <w:spacing w:val="-1"/>
          <w:lang w:val="en-GB"/>
        </w:rPr>
        <w:t xml:space="preserve">The risk to the council of contravening the anti-money laundering legislation will be assessed on a periodic basis and the adequacy and effectiveness the policy will be reviewed </w:t>
      </w:r>
      <w:r w:rsidR="00585FCC" w:rsidRPr="00EE36B0">
        <w:rPr>
          <w:rFonts w:ascii="DIN" w:eastAsia="Arial" w:hAnsi="DIN"/>
          <w:spacing w:val="-1"/>
          <w:lang w:val="en-GB"/>
        </w:rPr>
        <w:t>considering</w:t>
      </w:r>
      <w:r w:rsidRPr="00EE36B0">
        <w:rPr>
          <w:rFonts w:ascii="DIN" w:eastAsia="Arial" w:hAnsi="DIN"/>
          <w:spacing w:val="-1"/>
          <w:lang w:val="en-GB"/>
        </w:rPr>
        <w:t xml:space="preserve"> such assessments.</w:t>
      </w:r>
    </w:p>
    <w:p w14:paraId="435776ED" w14:textId="77777777" w:rsidR="00EE36B0" w:rsidRPr="00EE36B0" w:rsidRDefault="00EE36B0" w:rsidP="00EE36B0">
      <w:pPr>
        <w:ind w:left="567" w:right="-279"/>
        <w:textAlignment w:val="baseline"/>
        <w:rPr>
          <w:rFonts w:ascii="DIN" w:eastAsia="Arial" w:hAnsi="DIN"/>
          <w:spacing w:val="-1"/>
          <w:lang w:val="en-GB"/>
        </w:rPr>
      </w:pPr>
    </w:p>
    <w:p w14:paraId="247A7D36" w14:textId="77777777" w:rsidR="00EE36B0" w:rsidRPr="003C1889" w:rsidRDefault="00EE36B0" w:rsidP="00EE36B0">
      <w:pPr>
        <w:ind w:left="567"/>
        <w:textAlignment w:val="baseline"/>
        <w:rPr>
          <w:rFonts w:ascii="DIN" w:eastAsia="Arial" w:hAnsi="DIN"/>
          <w:b/>
          <w:bCs/>
          <w:spacing w:val="-1"/>
          <w:lang w:val="en-GB"/>
        </w:rPr>
      </w:pPr>
      <w:r w:rsidRPr="003C1889">
        <w:rPr>
          <w:rFonts w:ascii="DIN" w:eastAsia="Arial" w:hAnsi="DIN"/>
          <w:b/>
          <w:bCs/>
          <w:spacing w:val="-1"/>
          <w:lang w:val="en-GB"/>
        </w:rPr>
        <w:t>Client identification</w:t>
      </w:r>
    </w:p>
    <w:p w14:paraId="0A225597" w14:textId="6E3110BA" w:rsidR="00EE36B0" w:rsidRDefault="00EE36B0" w:rsidP="00EE36B0">
      <w:pPr>
        <w:ind w:left="567"/>
        <w:textAlignment w:val="baseline"/>
        <w:rPr>
          <w:rFonts w:ascii="DIN" w:eastAsia="Arial" w:hAnsi="DIN"/>
          <w:spacing w:val="-1"/>
          <w:lang w:val="en-GB"/>
        </w:rPr>
      </w:pPr>
      <w:r w:rsidRPr="00EE36B0">
        <w:rPr>
          <w:rFonts w:ascii="DIN" w:eastAsia="Arial" w:hAnsi="DIN"/>
          <w:spacing w:val="-1"/>
          <w:lang w:val="en-GB"/>
        </w:rPr>
        <w:t>You must follow the client identification procedure below before undertaking any business where the council is carrying out business that could be deemed to be ‘relevant’ or business to which any of the following apply:</w:t>
      </w:r>
    </w:p>
    <w:p w14:paraId="513E9F1A" w14:textId="77777777" w:rsidR="00EE36B0" w:rsidRDefault="00EE36B0" w:rsidP="00EE36B0">
      <w:pPr>
        <w:textAlignment w:val="baseline"/>
        <w:rPr>
          <w:rFonts w:ascii="DIN" w:eastAsia="Arial" w:hAnsi="DIN"/>
          <w:spacing w:val="-1"/>
          <w:lang w:val="en-GB"/>
        </w:rPr>
      </w:pPr>
    </w:p>
    <w:p w14:paraId="623A3495" w14:textId="77777777" w:rsidR="00EE36B0" w:rsidRPr="00EE36B0" w:rsidRDefault="00EE36B0" w:rsidP="00BD4DD4">
      <w:pPr>
        <w:numPr>
          <w:ilvl w:val="0"/>
          <w:numId w:val="1"/>
        </w:numPr>
        <w:tabs>
          <w:tab w:val="clear" w:pos="72"/>
          <w:tab w:val="left" w:pos="1440"/>
        </w:tabs>
        <w:ind w:left="1366"/>
        <w:textAlignment w:val="baseline"/>
        <w:rPr>
          <w:rFonts w:ascii="DIN" w:eastAsia="Verdana" w:hAnsi="DIN"/>
          <w:color w:val="000000"/>
        </w:rPr>
      </w:pPr>
      <w:r w:rsidRPr="00EE36B0">
        <w:rPr>
          <w:rFonts w:ascii="DIN" w:eastAsia="Verdana" w:hAnsi="DIN"/>
          <w:color w:val="000000"/>
        </w:rPr>
        <w:t>forms an ongoing business relationship with a client</w:t>
      </w:r>
    </w:p>
    <w:p w14:paraId="6E0010D7" w14:textId="0EA837C5" w:rsidR="00EE36B0" w:rsidRPr="00BD4DD4" w:rsidRDefault="00EE36B0" w:rsidP="00BD4DD4">
      <w:pPr>
        <w:numPr>
          <w:ilvl w:val="0"/>
          <w:numId w:val="1"/>
        </w:numPr>
        <w:tabs>
          <w:tab w:val="clear" w:pos="72"/>
          <w:tab w:val="left" w:pos="2127"/>
        </w:tabs>
        <w:ind w:left="2127" w:hanging="761"/>
        <w:textAlignment w:val="baseline"/>
        <w:rPr>
          <w:rFonts w:ascii="DIN" w:eastAsia="Verdana" w:hAnsi="DIN"/>
          <w:color w:val="000000"/>
        </w:rPr>
      </w:pPr>
      <w:r w:rsidRPr="00BD4DD4">
        <w:rPr>
          <w:rFonts w:ascii="DIN" w:eastAsia="Verdana" w:hAnsi="DIN"/>
          <w:color w:val="000000"/>
        </w:rPr>
        <w:t>undertakes a one-off transaction involving payment by or to the client of £</w:t>
      </w:r>
      <w:r w:rsidR="007D25BC">
        <w:rPr>
          <w:rFonts w:ascii="DIN" w:eastAsia="Verdana" w:hAnsi="DIN"/>
          <w:color w:val="000000"/>
        </w:rPr>
        <w:t>5</w:t>
      </w:r>
      <w:r w:rsidRPr="00BD4DD4">
        <w:rPr>
          <w:rFonts w:ascii="DIN" w:eastAsia="Verdana" w:hAnsi="DIN"/>
          <w:color w:val="000000"/>
        </w:rPr>
        <w:t>,000 or more</w:t>
      </w:r>
    </w:p>
    <w:p w14:paraId="13930AB5" w14:textId="4AE898CB" w:rsidR="00EE36B0" w:rsidRPr="00BD4DD4" w:rsidRDefault="00EE36B0" w:rsidP="00BD4DD4">
      <w:pPr>
        <w:numPr>
          <w:ilvl w:val="0"/>
          <w:numId w:val="1"/>
        </w:numPr>
        <w:tabs>
          <w:tab w:val="clear" w:pos="72"/>
          <w:tab w:val="left" w:pos="1440"/>
        </w:tabs>
        <w:ind w:left="2127" w:hanging="761"/>
        <w:textAlignment w:val="baseline"/>
        <w:rPr>
          <w:rFonts w:ascii="DIN" w:eastAsia="Verdana" w:hAnsi="DIN"/>
          <w:color w:val="000000"/>
        </w:rPr>
      </w:pPr>
      <w:r w:rsidRPr="00BD4DD4">
        <w:rPr>
          <w:rFonts w:ascii="DIN" w:eastAsia="Verdana" w:hAnsi="DIN"/>
          <w:color w:val="000000"/>
        </w:rPr>
        <w:t>undertakes a series of linked one-off transactions involving total payment by or to the clients of £</w:t>
      </w:r>
      <w:r w:rsidR="007D25BC">
        <w:rPr>
          <w:rFonts w:ascii="DIN" w:eastAsia="Verdana" w:hAnsi="DIN"/>
          <w:color w:val="000000"/>
        </w:rPr>
        <w:t>5</w:t>
      </w:r>
      <w:r w:rsidRPr="00BD4DD4">
        <w:rPr>
          <w:rFonts w:ascii="DIN" w:eastAsia="Verdana" w:hAnsi="DIN"/>
          <w:color w:val="000000"/>
        </w:rPr>
        <w:t>,000 or more</w:t>
      </w:r>
    </w:p>
    <w:p w14:paraId="0B0E8C50" w14:textId="77777777" w:rsidR="00EE36B0" w:rsidRDefault="00EE36B0" w:rsidP="00BD4DD4">
      <w:pPr>
        <w:numPr>
          <w:ilvl w:val="0"/>
          <w:numId w:val="1"/>
        </w:numPr>
        <w:tabs>
          <w:tab w:val="clear" w:pos="72"/>
          <w:tab w:val="left" w:pos="2127"/>
        </w:tabs>
        <w:ind w:left="2127" w:hanging="761"/>
        <w:textAlignment w:val="baseline"/>
        <w:rPr>
          <w:rFonts w:ascii="DIN" w:eastAsia="Verdana" w:hAnsi="DIN"/>
          <w:color w:val="000000"/>
        </w:rPr>
      </w:pPr>
      <w:r w:rsidRPr="00BD4DD4">
        <w:rPr>
          <w:rFonts w:ascii="DIN" w:eastAsia="Verdana" w:hAnsi="DIN"/>
          <w:color w:val="000000"/>
        </w:rPr>
        <w:t>it is known or suspected that a one-off transaction (or a series of them) involves money laundering</w:t>
      </w:r>
    </w:p>
    <w:p w14:paraId="48298246" w14:textId="77777777" w:rsidR="00EE36B0" w:rsidRPr="00BD4DD4" w:rsidRDefault="00EE36B0" w:rsidP="00BD4DD4">
      <w:pPr>
        <w:numPr>
          <w:ilvl w:val="0"/>
          <w:numId w:val="1"/>
        </w:numPr>
        <w:tabs>
          <w:tab w:val="clear" w:pos="72"/>
          <w:tab w:val="left" w:pos="1440"/>
        </w:tabs>
        <w:ind w:left="2127" w:hanging="761"/>
        <w:textAlignment w:val="baseline"/>
        <w:rPr>
          <w:rFonts w:ascii="DIN" w:eastAsia="Verdana" w:hAnsi="DIN"/>
          <w:color w:val="000000"/>
        </w:rPr>
      </w:pPr>
      <w:r w:rsidRPr="00BD4DD4">
        <w:rPr>
          <w:rFonts w:ascii="DIN" w:eastAsia="Verdana" w:hAnsi="DIN"/>
          <w:color w:val="000000"/>
        </w:rPr>
        <w:t>Satisfactory evidence of identity establishes that the client is who they claim to be. This applies to existing clients if evidence is not already on file, as well as new ones. In all cases, you must retain the evidence for at least 5 years from the end of the business relationship or transactions.</w:t>
      </w:r>
    </w:p>
    <w:p w14:paraId="7B778D85" w14:textId="77777777" w:rsidR="00EE36B0" w:rsidRPr="00EE36B0" w:rsidRDefault="00EE36B0" w:rsidP="00BD4DD4">
      <w:pPr>
        <w:numPr>
          <w:ilvl w:val="0"/>
          <w:numId w:val="1"/>
        </w:numPr>
        <w:tabs>
          <w:tab w:val="clear" w:pos="72"/>
          <w:tab w:val="left" w:pos="1440"/>
        </w:tabs>
        <w:ind w:left="2127" w:hanging="761"/>
        <w:textAlignment w:val="baseline"/>
        <w:rPr>
          <w:rFonts w:ascii="DIN" w:eastAsia="Verdana" w:hAnsi="DIN"/>
          <w:color w:val="000000"/>
        </w:rPr>
      </w:pPr>
      <w:r w:rsidRPr="00EE36B0">
        <w:rPr>
          <w:rFonts w:ascii="DIN" w:eastAsia="Verdana" w:hAnsi="DIN"/>
          <w:color w:val="000000"/>
        </w:rPr>
        <w:t>Where satisfactory evidence of identity is not available the business arrangement or one off transaction should not proceed.</w:t>
      </w:r>
    </w:p>
    <w:p w14:paraId="347D1C35" w14:textId="77777777" w:rsidR="00EE36B0" w:rsidRPr="00EE36B0" w:rsidRDefault="00EE36B0" w:rsidP="00BD4DD4">
      <w:pPr>
        <w:ind w:left="567"/>
        <w:textAlignment w:val="baseline"/>
        <w:rPr>
          <w:rFonts w:ascii="DIN" w:eastAsia="Arial" w:hAnsi="DIN"/>
          <w:spacing w:val="-1"/>
          <w:lang w:val="en-GB"/>
        </w:rPr>
      </w:pPr>
      <w:r w:rsidRPr="00EE36B0">
        <w:rPr>
          <w:rFonts w:ascii="DIN" w:eastAsia="Arial" w:hAnsi="DIN"/>
          <w:spacing w:val="-1"/>
          <w:lang w:val="en-GB"/>
        </w:rPr>
        <w:t>Where the client is acting or appears to be acting for someone else, you must also take reasonable steps to establish the identity of that other person.</w:t>
      </w:r>
    </w:p>
    <w:p w14:paraId="3EAFDE84" w14:textId="77777777" w:rsidR="00EE36B0" w:rsidRDefault="00EE36B0" w:rsidP="00585FCC">
      <w:pPr>
        <w:ind w:left="567"/>
        <w:textAlignment w:val="baseline"/>
        <w:rPr>
          <w:rFonts w:ascii="DIN" w:eastAsia="Arial" w:hAnsi="DIN"/>
          <w:spacing w:val="-1"/>
          <w:lang w:val="en-GB"/>
        </w:rPr>
      </w:pPr>
      <w:r w:rsidRPr="00EE36B0">
        <w:rPr>
          <w:rFonts w:ascii="DIN" w:eastAsia="Arial" w:hAnsi="DIN"/>
          <w:spacing w:val="-1"/>
          <w:lang w:val="en-GB"/>
        </w:rPr>
        <w:t>The law states that particular care must be taken when the client is not physically present when being identified.</w:t>
      </w:r>
    </w:p>
    <w:p w14:paraId="7DBF5788" w14:textId="77777777" w:rsidR="00585FCC" w:rsidRPr="00EE36B0" w:rsidRDefault="00585FCC" w:rsidP="00585FCC">
      <w:pPr>
        <w:ind w:left="567"/>
        <w:textAlignment w:val="baseline"/>
        <w:rPr>
          <w:rFonts w:ascii="DIN" w:eastAsia="Arial" w:hAnsi="DIN"/>
          <w:spacing w:val="-1"/>
          <w:lang w:val="en-GB"/>
        </w:rPr>
      </w:pPr>
    </w:p>
    <w:p w14:paraId="7BF84FCE" w14:textId="77777777" w:rsidR="00EE36B0" w:rsidRPr="00EE36B0" w:rsidRDefault="00EE36B0" w:rsidP="00585FCC">
      <w:pPr>
        <w:ind w:left="567"/>
        <w:textAlignment w:val="baseline"/>
        <w:rPr>
          <w:rFonts w:ascii="DIN" w:eastAsia="Arial" w:hAnsi="DIN"/>
          <w:b/>
          <w:bCs/>
          <w:spacing w:val="-1"/>
          <w:lang w:val="en-GB"/>
        </w:rPr>
      </w:pPr>
      <w:r w:rsidRPr="00EE36B0">
        <w:rPr>
          <w:rFonts w:ascii="DIN" w:eastAsia="Arial" w:hAnsi="DIN"/>
          <w:b/>
          <w:bCs/>
          <w:spacing w:val="-1"/>
          <w:lang w:val="en-GB"/>
        </w:rPr>
        <w:t>Procedure</w:t>
      </w:r>
    </w:p>
    <w:p w14:paraId="001A9A96" w14:textId="77777777" w:rsidR="00EE36B0" w:rsidRPr="00EE36B0" w:rsidRDefault="00EE36B0" w:rsidP="00585FCC">
      <w:pPr>
        <w:ind w:left="567"/>
        <w:textAlignment w:val="baseline"/>
        <w:rPr>
          <w:rFonts w:ascii="DIN" w:eastAsia="Arial" w:hAnsi="DIN"/>
          <w:spacing w:val="-1"/>
          <w:lang w:val="en-GB"/>
        </w:rPr>
      </w:pPr>
      <w:r w:rsidRPr="00EE36B0">
        <w:rPr>
          <w:rFonts w:ascii="DIN" w:eastAsia="Arial" w:hAnsi="DIN"/>
          <w:spacing w:val="-1"/>
          <w:lang w:val="en-GB"/>
        </w:rPr>
        <w:t>For all clients there must be a signed, written instructions on their organisation’s headed paper at the outset of the business relationship. Additional evidence must also be in place, for example:</w:t>
      </w:r>
    </w:p>
    <w:p w14:paraId="17A90CA4" w14:textId="77777777" w:rsidR="00EE36B0" w:rsidRPr="00EE36B0" w:rsidRDefault="00EE36B0" w:rsidP="00585FCC">
      <w:pPr>
        <w:numPr>
          <w:ilvl w:val="0"/>
          <w:numId w:val="1"/>
        </w:numPr>
        <w:tabs>
          <w:tab w:val="clear" w:pos="72"/>
          <w:tab w:val="num" w:pos="720"/>
          <w:tab w:val="left" w:pos="1440"/>
        </w:tabs>
        <w:ind w:left="2127" w:hanging="761"/>
        <w:textAlignment w:val="baseline"/>
        <w:rPr>
          <w:rFonts w:ascii="DIN" w:eastAsia="Verdana" w:hAnsi="DIN"/>
          <w:color w:val="000000"/>
        </w:rPr>
      </w:pPr>
      <w:r w:rsidRPr="00EE36B0">
        <w:rPr>
          <w:rFonts w:ascii="DIN" w:eastAsia="Verdana" w:hAnsi="DIN"/>
          <w:color w:val="000000"/>
        </w:rPr>
        <w:t>check the organisation’s website to confirm the identity of personnel, its business address and any other details</w:t>
      </w:r>
    </w:p>
    <w:p w14:paraId="4B56A022" w14:textId="77777777" w:rsidR="00EE36B0" w:rsidRPr="00EE36B0" w:rsidRDefault="00EE36B0" w:rsidP="00585FCC">
      <w:pPr>
        <w:numPr>
          <w:ilvl w:val="0"/>
          <w:numId w:val="1"/>
        </w:numPr>
        <w:tabs>
          <w:tab w:val="clear" w:pos="72"/>
          <w:tab w:val="num" w:pos="720"/>
          <w:tab w:val="left" w:pos="1440"/>
        </w:tabs>
        <w:ind w:left="2127" w:hanging="761"/>
        <w:textAlignment w:val="baseline"/>
        <w:rPr>
          <w:rFonts w:ascii="DIN" w:eastAsia="Verdana" w:hAnsi="DIN"/>
          <w:color w:val="000000"/>
        </w:rPr>
      </w:pPr>
      <w:r w:rsidRPr="00EE36B0">
        <w:rPr>
          <w:rFonts w:ascii="DIN" w:eastAsia="Verdana" w:hAnsi="DIN"/>
          <w:color w:val="000000"/>
        </w:rPr>
        <w:t>meet the client at their business address</w:t>
      </w:r>
    </w:p>
    <w:p w14:paraId="554A152B" w14:textId="77777777" w:rsidR="00EE36B0" w:rsidRPr="00EE36B0" w:rsidRDefault="00EE36B0" w:rsidP="00585FCC">
      <w:pPr>
        <w:numPr>
          <w:ilvl w:val="0"/>
          <w:numId w:val="1"/>
        </w:numPr>
        <w:tabs>
          <w:tab w:val="clear" w:pos="72"/>
          <w:tab w:val="num" w:pos="720"/>
          <w:tab w:val="left" w:pos="1440"/>
        </w:tabs>
        <w:ind w:left="2127" w:hanging="761"/>
        <w:textAlignment w:val="baseline"/>
        <w:rPr>
          <w:rFonts w:ascii="DIN" w:eastAsia="Verdana" w:hAnsi="DIN"/>
          <w:color w:val="000000"/>
        </w:rPr>
      </w:pPr>
      <w:r w:rsidRPr="00EE36B0">
        <w:rPr>
          <w:rFonts w:ascii="DIN" w:eastAsia="Verdana" w:hAnsi="DIN"/>
          <w:color w:val="000000"/>
        </w:rPr>
        <w:t>confirm that the organisation is included in the telephone directory</w:t>
      </w:r>
    </w:p>
    <w:p w14:paraId="161AF65B" w14:textId="77777777" w:rsidR="00EE36B0" w:rsidRPr="00EE36B0" w:rsidRDefault="00EE36B0" w:rsidP="00585FCC">
      <w:pPr>
        <w:numPr>
          <w:ilvl w:val="0"/>
          <w:numId w:val="1"/>
        </w:numPr>
        <w:tabs>
          <w:tab w:val="clear" w:pos="72"/>
          <w:tab w:val="num" w:pos="720"/>
          <w:tab w:val="left" w:pos="1440"/>
        </w:tabs>
        <w:ind w:left="2127" w:hanging="761"/>
        <w:textAlignment w:val="baseline"/>
        <w:rPr>
          <w:rFonts w:ascii="DIN" w:eastAsia="Verdana" w:hAnsi="DIN"/>
          <w:color w:val="000000"/>
        </w:rPr>
      </w:pPr>
      <w:r w:rsidRPr="00EE36B0">
        <w:rPr>
          <w:rFonts w:ascii="DIN" w:eastAsia="Verdana" w:hAnsi="DIN"/>
          <w:color w:val="000000"/>
        </w:rPr>
        <w:t>ask the key contact officer to provide evidence of personal identity and position within the organisation (for example passport, photo ID card, driving licence)</w:t>
      </w:r>
    </w:p>
    <w:p w14:paraId="2369AB78" w14:textId="77777777" w:rsidR="00EE36B0" w:rsidRPr="00EE36B0" w:rsidRDefault="00EE36B0" w:rsidP="00585FCC">
      <w:pPr>
        <w:numPr>
          <w:ilvl w:val="0"/>
          <w:numId w:val="1"/>
        </w:numPr>
        <w:tabs>
          <w:tab w:val="clear" w:pos="72"/>
          <w:tab w:val="num" w:pos="720"/>
          <w:tab w:val="left" w:pos="1440"/>
        </w:tabs>
        <w:ind w:left="2127" w:hanging="761"/>
        <w:textAlignment w:val="baseline"/>
        <w:rPr>
          <w:rFonts w:ascii="DIN" w:eastAsia="Verdana" w:hAnsi="DIN"/>
          <w:color w:val="000000"/>
        </w:rPr>
      </w:pPr>
      <w:r w:rsidRPr="00EE36B0">
        <w:rPr>
          <w:rFonts w:ascii="DIN" w:eastAsia="Verdana" w:hAnsi="DIN"/>
          <w:color w:val="000000"/>
        </w:rPr>
        <w:t>signed, written confirmation from an appropriate senior person in their organisation confirming that they work for the organisation and are empowered to conduct this type of transaction</w:t>
      </w:r>
    </w:p>
    <w:p w14:paraId="27E3ED17" w14:textId="2B2B1B39" w:rsidR="00EE36B0" w:rsidRDefault="00EE36B0" w:rsidP="00585FCC">
      <w:pPr>
        <w:numPr>
          <w:ilvl w:val="0"/>
          <w:numId w:val="1"/>
        </w:numPr>
        <w:tabs>
          <w:tab w:val="clear" w:pos="72"/>
          <w:tab w:val="left" w:pos="1440"/>
        </w:tabs>
        <w:ind w:left="2127" w:hanging="761"/>
        <w:textAlignment w:val="baseline"/>
        <w:rPr>
          <w:rFonts w:ascii="DIN" w:eastAsia="Verdana" w:hAnsi="DIN"/>
          <w:color w:val="000000"/>
        </w:rPr>
      </w:pPr>
      <w:r w:rsidRPr="00EE36B0">
        <w:rPr>
          <w:rFonts w:ascii="DIN" w:eastAsia="Verdana" w:hAnsi="DIN"/>
          <w:color w:val="000000"/>
        </w:rPr>
        <w:t xml:space="preserve">Further advice on documentation requirements can be sought from the council’s Legal </w:t>
      </w:r>
      <w:r w:rsidR="00585FCC">
        <w:rPr>
          <w:rFonts w:ascii="DIN" w:eastAsia="Verdana" w:hAnsi="DIN"/>
          <w:color w:val="000000"/>
        </w:rPr>
        <w:t>team.</w:t>
      </w:r>
    </w:p>
    <w:p w14:paraId="760B3787" w14:textId="7A65A886" w:rsidR="000D6EEA" w:rsidRDefault="000D6EEA">
      <w:pPr>
        <w:rPr>
          <w:rFonts w:ascii="DIN" w:eastAsia="Verdana" w:hAnsi="DIN"/>
          <w:color w:val="000000"/>
        </w:rPr>
      </w:pPr>
      <w:r>
        <w:rPr>
          <w:rFonts w:ascii="DIN" w:eastAsia="Verdana" w:hAnsi="DIN"/>
          <w:color w:val="000000"/>
        </w:rPr>
        <w:br w:type="page"/>
      </w:r>
    </w:p>
    <w:p w14:paraId="28FF134B" w14:textId="77777777" w:rsidR="00585FCC" w:rsidRPr="00EE36B0" w:rsidRDefault="00585FCC" w:rsidP="00585FCC">
      <w:pPr>
        <w:tabs>
          <w:tab w:val="left" w:pos="1440"/>
        </w:tabs>
        <w:ind w:left="2127"/>
        <w:textAlignment w:val="baseline"/>
        <w:rPr>
          <w:rFonts w:ascii="DIN" w:eastAsia="Verdana" w:hAnsi="DIN"/>
          <w:color w:val="000000"/>
        </w:rPr>
      </w:pPr>
    </w:p>
    <w:p w14:paraId="6E0B64AB" w14:textId="60C3A43A" w:rsidR="00EE36B0" w:rsidRPr="00EE36B0" w:rsidRDefault="00EE36B0" w:rsidP="00585FCC">
      <w:pPr>
        <w:tabs>
          <w:tab w:val="left" w:pos="1440"/>
        </w:tabs>
        <w:ind w:left="567"/>
        <w:textAlignment w:val="baseline"/>
        <w:rPr>
          <w:rFonts w:ascii="DIN" w:eastAsia="Verdana" w:hAnsi="DIN"/>
          <w:color w:val="000000"/>
        </w:rPr>
      </w:pPr>
      <w:r w:rsidRPr="00EE36B0">
        <w:rPr>
          <w:rFonts w:ascii="DIN" w:eastAsia="Verdana" w:hAnsi="DIN"/>
          <w:color w:val="000000"/>
        </w:rPr>
        <w:t>Activities carried out by the council that could be deemed as relevant under the acts and regulations:</w:t>
      </w:r>
    </w:p>
    <w:p w14:paraId="4621E1BE" w14:textId="77777777" w:rsidR="00EE36B0" w:rsidRPr="00EE36B0" w:rsidRDefault="00EE36B0" w:rsidP="00585FCC">
      <w:pPr>
        <w:numPr>
          <w:ilvl w:val="0"/>
          <w:numId w:val="1"/>
        </w:numPr>
        <w:tabs>
          <w:tab w:val="clear" w:pos="72"/>
          <w:tab w:val="num" w:pos="720"/>
          <w:tab w:val="left" w:pos="1440"/>
        </w:tabs>
        <w:ind w:left="2127" w:hanging="761"/>
        <w:textAlignment w:val="baseline"/>
        <w:rPr>
          <w:rFonts w:ascii="DIN" w:eastAsia="Verdana" w:hAnsi="DIN"/>
          <w:color w:val="000000"/>
        </w:rPr>
      </w:pPr>
      <w:r w:rsidRPr="00EE36B0">
        <w:rPr>
          <w:rFonts w:ascii="DIN" w:eastAsia="Verdana" w:hAnsi="DIN"/>
          <w:color w:val="000000"/>
        </w:rPr>
        <w:t>provision ‘by way of business’ of legal services which involves participation in a financial or real property transaction</w:t>
      </w:r>
    </w:p>
    <w:p w14:paraId="1CDE05F9" w14:textId="77777777" w:rsidR="00EE36B0" w:rsidRPr="00EE36B0" w:rsidRDefault="00EE36B0" w:rsidP="00585FCC">
      <w:pPr>
        <w:numPr>
          <w:ilvl w:val="0"/>
          <w:numId w:val="1"/>
        </w:numPr>
        <w:tabs>
          <w:tab w:val="clear" w:pos="72"/>
          <w:tab w:val="num" w:pos="720"/>
          <w:tab w:val="left" w:pos="1440"/>
        </w:tabs>
        <w:ind w:left="2127" w:hanging="761"/>
        <w:textAlignment w:val="baseline"/>
        <w:rPr>
          <w:rFonts w:ascii="DIN" w:eastAsia="Verdana" w:hAnsi="DIN"/>
          <w:color w:val="000000"/>
        </w:rPr>
      </w:pPr>
      <w:r w:rsidRPr="00EE36B0">
        <w:rPr>
          <w:rFonts w:ascii="DIN" w:eastAsia="Verdana" w:hAnsi="DIN"/>
          <w:color w:val="000000"/>
        </w:rPr>
        <w:t>provision ‘by way of business’ of services which involve the formation, operation or management of a company or trust</w:t>
      </w:r>
    </w:p>
    <w:p w14:paraId="0C97F408" w14:textId="36B699F7" w:rsidR="00EE36B0" w:rsidRPr="00EE36B0" w:rsidRDefault="00EE36B0" w:rsidP="00585FCC">
      <w:pPr>
        <w:numPr>
          <w:ilvl w:val="0"/>
          <w:numId w:val="1"/>
        </w:numPr>
        <w:tabs>
          <w:tab w:val="clear" w:pos="72"/>
          <w:tab w:val="num" w:pos="720"/>
          <w:tab w:val="left" w:pos="1440"/>
        </w:tabs>
        <w:ind w:left="2127" w:hanging="761"/>
        <w:textAlignment w:val="baseline"/>
        <w:rPr>
          <w:rFonts w:ascii="DIN" w:eastAsia="Verdana" w:hAnsi="DIN"/>
          <w:color w:val="000000"/>
        </w:rPr>
      </w:pPr>
      <w:r w:rsidRPr="00EE36B0">
        <w:rPr>
          <w:rFonts w:ascii="DIN" w:eastAsia="Verdana" w:hAnsi="DIN"/>
          <w:color w:val="000000"/>
        </w:rPr>
        <w:t>dealing in goods of any description ‘by way of business’ whenever a transaction involves accepting a total cash payment of £</w:t>
      </w:r>
      <w:r w:rsidR="007D25BC">
        <w:rPr>
          <w:rFonts w:ascii="DIN" w:eastAsia="Verdana" w:hAnsi="DIN"/>
          <w:color w:val="000000"/>
        </w:rPr>
        <w:t>5</w:t>
      </w:r>
      <w:r w:rsidRPr="00EE36B0">
        <w:rPr>
          <w:rFonts w:ascii="DIN" w:eastAsia="Verdana" w:hAnsi="DIN"/>
          <w:color w:val="000000"/>
        </w:rPr>
        <w:t>,000 or more</w:t>
      </w:r>
    </w:p>
    <w:p w14:paraId="3C7990D4" w14:textId="77777777" w:rsidR="00EE36B0" w:rsidRDefault="00EE36B0" w:rsidP="00585FCC">
      <w:pPr>
        <w:numPr>
          <w:ilvl w:val="0"/>
          <w:numId w:val="1"/>
        </w:numPr>
        <w:tabs>
          <w:tab w:val="clear" w:pos="72"/>
          <w:tab w:val="num" w:pos="720"/>
          <w:tab w:val="left" w:pos="1440"/>
        </w:tabs>
        <w:ind w:left="2127" w:hanging="761"/>
        <w:textAlignment w:val="baseline"/>
        <w:rPr>
          <w:rFonts w:ascii="DIN" w:eastAsia="Verdana" w:hAnsi="DIN"/>
          <w:color w:val="000000"/>
        </w:rPr>
      </w:pPr>
      <w:r w:rsidRPr="00EE36B0">
        <w:rPr>
          <w:rFonts w:ascii="DIN" w:eastAsia="Verdana" w:hAnsi="DIN"/>
          <w:color w:val="000000"/>
        </w:rPr>
        <w:t>dealing in and managing investments ‘by way of business’</w:t>
      </w:r>
    </w:p>
    <w:p w14:paraId="48068D41" w14:textId="77777777" w:rsidR="00585FCC" w:rsidRPr="00EE36B0" w:rsidRDefault="00585FCC" w:rsidP="00585FCC">
      <w:pPr>
        <w:tabs>
          <w:tab w:val="left" w:pos="1440"/>
        </w:tabs>
        <w:ind w:left="2127"/>
        <w:textAlignment w:val="baseline"/>
        <w:rPr>
          <w:rFonts w:ascii="DIN" w:eastAsia="Verdana" w:hAnsi="DIN"/>
          <w:color w:val="000000"/>
        </w:rPr>
      </w:pPr>
    </w:p>
    <w:p w14:paraId="3A38A535" w14:textId="77777777" w:rsidR="00EE36B0" w:rsidRPr="00585FCC" w:rsidRDefault="00EE36B0" w:rsidP="00585FCC">
      <w:pPr>
        <w:ind w:left="567"/>
        <w:textAlignment w:val="baseline"/>
        <w:rPr>
          <w:rFonts w:ascii="DIN" w:eastAsia="Arial" w:hAnsi="DIN"/>
          <w:b/>
          <w:color w:val="666666"/>
        </w:rPr>
      </w:pPr>
      <w:r w:rsidRPr="00585FCC">
        <w:rPr>
          <w:rFonts w:ascii="DIN" w:eastAsia="Arial" w:hAnsi="DIN"/>
          <w:b/>
          <w:color w:val="666666"/>
        </w:rPr>
        <w:t>Please note that unlike the reporting procedure, the client identification procedure is restricted to those operating relevant business, i.e. Financial Services and Legal Services.</w:t>
      </w:r>
    </w:p>
    <w:p w14:paraId="2E6E2DD7" w14:textId="77777777" w:rsidR="00B45228" w:rsidRDefault="00B45228" w:rsidP="00EE36B0">
      <w:pPr>
        <w:tabs>
          <w:tab w:val="left" w:pos="72"/>
          <w:tab w:val="left" w:pos="1440"/>
        </w:tabs>
        <w:textAlignment w:val="baseline"/>
        <w:rPr>
          <w:rFonts w:ascii="DIN" w:eastAsia="Verdana" w:hAnsi="DIN"/>
          <w:color w:val="000000"/>
        </w:rPr>
      </w:pPr>
    </w:p>
    <w:p w14:paraId="41D4A3F2" w14:textId="77777777" w:rsidR="00B45228" w:rsidRPr="00B45228" w:rsidRDefault="00B45228" w:rsidP="007851BB">
      <w:pPr>
        <w:spacing w:before="14" w:line="319" w:lineRule="exact"/>
        <w:ind w:left="567"/>
        <w:textAlignment w:val="baseline"/>
        <w:rPr>
          <w:rFonts w:ascii="DIN" w:eastAsia="Arial" w:hAnsi="DIN"/>
          <w:b/>
          <w:color w:val="49669E"/>
          <w:spacing w:val="-2"/>
        </w:rPr>
      </w:pPr>
      <w:r w:rsidRPr="00B45228">
        <w:rPr>
          <w:rFonts w:ascii="DIN" w:eastAsia="Arial" w:hAnsi="DIN"/>
          <w:b/>
          <w:color w:val="49669E"/>
          <w:spacing w:val="-2"/>
        </w:rPr>
        <w:t>Further Information</w:t>
      </w:r>
    </w:p>
    <w:p w14:paraId="15A258A7" w14:textId="77777777" w:rsidR="00B45228" w:rsidRPr="00B45228" w:rsidRDefault="00B45228" w:rsidP="007851BB">
      <w:pPr>
        <w:spacing w:before="160" w:line="264" w:lineRule="exact"/>
        <w:ind w:left="567" w:right="288"/>
        <w:textAlignment w:val="baseline"/>
        <w:rPr>
          <w:rFonts w:ascii="DIN" w:eastAsia="Arial" w:hAnsi="DIN"/>
          <w:color w:val="666666"/>
        </w:rPr>
      </w:pPr>
      <w:r w:rsidRPr="00B45228">
        <w:rPr>
          <w:rFonts w:ascii="DIN" w:eastAsia="Arial" w:hAnsi="DIN"/>
          <w:color w:val="666666"/>
        </w:rPr>
        <w:t>Further information relating to the anti-money laundering policy can be found at the following links:</w:t>
      </w:r>
    </w:p>
    <w:p w14:paraId="102FBB10" w14:textId="77777777" w:rsidR="00B45228" w:rsidRPr="00B45228" w:rsidRDefault="00B45228" w:rsidP="00753CC6">
      <w:pPr>
        <w:numPr>
          <w:ilvl w:val="0"/>
          <w:numId w:val="21"/>
        </w:numPr>
        <w:tabs>
          <w:tab w:val="clear" w:pos="72"/>
          <w:tab w:val="left" w:pos="567"/>
        </w:tabs>
        <w:spacing w:before="21" w:line="276" w:lineRule="exact"/>
        <w:ind w:left="851" w:hanging="284"/>
        <w:textAlignment w:val="baseline"/>
        <w:rPr>
          <w:rFonts w:ascii="DIN" w:eastAsia="Arial" w:hAnsi="DIN"/>
          <w:color w:val="0000FF"/>
          <w:u w:val="single"/>
        </w:rPr>
      </w:pPr>
      <w:hyperlink r:id="rId19">
        <w:r w:rsidRPr="00B45228">
          <w:rPr>
            <w:rFonts w:ascii="DIN" w:eastAsia="Arial" w:hAnsi="DIN"/>
            <w:color w:val="0000FF"/>
            <w:u w:val="single"/>
          </w:rPr>
          <w:t>National Crime Agency (NCA)</w:t>
        </w:r>
      </w:hyperlink>
      <w:r w:rsidRPr="00B45228">
        <w:rPr>
          <w:rFonts w:ascii="DIN" w:eastAsia="Arial" w:hAnsi="DIN"/>
          <w:color w:val="49669E"/>
          <w:u w:val="single"/>
        </w:rPr>
        <w:t xml:space="preserve"> </w:t>
      </w:r>
    </w:p>
    <w:p w14:paraId="122817BA" w14:textId="77777777" w:rsidR="00B45228" w:rsidRPr="00753CC6" w:rsidRDefault="00B45228" w:rsidP="00753CC6">
      <w:pPr>
        <w:numPr>
          <w:ilvl w:val="0"/>
          <w:numId w:val="21"/>
        </w:numPr>
        <w:tabs>
          <w:tab w:val="clear" w:pos="72"/>
          <w:tab w:val="left" w:pos="567"/>
        </w:tabs>
        <w:spacing w:before="21" w:line="276" w:lineRule="exact"/>
        <w:ind w:left="851" w:hanging="284"/>
        <w:textAlignment w:val="baseline"/>
        <w:rPr>
          <w:rFonts w:ascii="DIN" w:eastAsia="Arial" w:hAnsi="DIN"/>
          <w:color w:val="0000FF"/>
          <w:u w:val="single"/>
        </w:rPr>
      </w:pPr>
      <w:hyperlink r:id="rId20">
        <w:r w:rsidRPr="00753CC6">
          <w:rPr>
            <w:rFonts w:ascii="DIN" w:eastAsia="Arial" w:hAnsi="DIN"/>
            <w:color w:val="0000FF"/>
            <w:u w:val="single"/>
          </w:rPr>
          <w:t>Money Laundering, Terrorist Financing and Transfer of Funds (Information of the Payer)</w:t>
        </w:r>
      </w:hyperlink>
      <w:r w:rsidRPr="00753CC6">
        <w:rPr>
          <w:rFonts w:ascii="DIN" w:eastAsia="Arial" w:hAnsi="DIN"/>
          <w:color w:val="0000FF"/>
          <w:u w:val="single"/>
        </w:rPr>
        <w:t xml:space="preserve"> </w:t>
      </w:r>
      <w:hyperlink r:id="rId21">
        <w:r w:rsidRPr="00753CC6">
          <w:rPr>
            <w:rFonts w:ascii="DIN" w:eastAsia="Arial" w:hAnsi="DIN"/>
            <w:color w:val="0000FF"/>
            <w:u w:val="single"/>
          </w:rPr>
          <w:t xml:space="preserve"> Regulations 2017</w:t>
        </w:r>
      </w:hyperlink>
      <w:r w:rsidRPr="00753CC6">
        <w:rPr>
          <w:rFonts w:ascii="DIN" w:eastAsia="Arial" w:hAnsi="DIN"/>
          <w:color w:val="0000FF"/>
          <w:u w:val="single"/>
        </w:rPr>
        <w:t xml:space="preserve"> </w:t>
      </w:r>
    </w:p>
    <w:p w14:paraId="2722F5EA" w14:textId="77777777" w:rsidR="00B45228" w:rsidRPr="00753CC6" w:rsidRDefault="00B45228" w:rsidP="00753CC6">
      <w:pPr>
        <w:numPr>
          <w:ilvl w:val="0"/>
          <w:numId w:val="21"/>
        </w:numPr>
        <w:tabs>
          <w:tab w:val="clear" w:pos="72"/>
          <w:tab w:val="left" w:pos="567"/>
        </w:tabs>
        <w:spacing w:before="21" w:line="276" w:lineRule="exact"/>
        <w:ind w:left="851" w:hanging="284"/>
        <w:textAlignment w:val="baseline"/>
        <w:rPr>
          <w:rFonts w:ascii="DIN" w:eastAsia="Arial" w:hAnsi="DIN"/>
          <w:color w:val="0000FF"/>
          <w:u w:val="single"/>
        </w:rPr>
      </w:pPr>
      <w:hyperlink r:id="rId22">
        <w:r w:rsidRPr="00753CC6">
          <w:rPr>
            <w:rFonts w:ascii="DIN" w:eastAsia="Arial" w:hAnsi="DIN"/>
            <w:color w:val="0000FF"/>
            <w:u w:val="single"/>
          </w:rPr>
          <w:t>Terrorism Act 2002</w:t>
        </w:r>
      </w:hyperlink>
      <w:r w:rsidRPr="00753CC6">
        <w:rPr>
          <w:rFonts w:ascii="DIN" w:eastAsia="Arial" w:hAnsi="DIN"/>
          <w:color w:val="0000FF"/>
          <w:u w:val="single"/>
        </w:rPr>
        <w:t xml:space="preserve"> </w:t>
      </w:r>
    </w:p>
    <w:p w14:paraId="0340E675" w14:textId="77777777" w:rsidR="00B45228" w:rsidRPr="00B45228" w:rsidRDefault="00B45228" w:rsidP="00753CC6">
      <w:pPr>
        <w:numPr>
          <w:ilvl w:val="0"/>
          <w:numId w:val="21"/>
        </w:numPr>
        <w:tabs>
          <w:tab w:val="clear" w:pos="72"/>
          <w:tab w:val="left" w:pos="567"/>
        </w:tabs>
        <w:spacing w:before="21" w:line="276" w:lineRule="exact"/>
        <w:ind w:left="851" w:hanging="284"/>
        <w:textAlignment w:val="baseline"/>
        <w:rPr>
          <w:rFonts w:ascii="DIN" w:eastAsia="Arial" w:hAnsi="DIN"/>
          <w:color w:val="0000FF"/>
          <w:u w:val="single"/>
        </w:rPr>
      </w:pPr>
      <w:hyperlink r:id="rId23">
        <w:r w:rsidRPr="00B45228">
          <w:rPr>
            <w:rFonts w:ascii="DIN" w:eastAsia="Arial" w:hAnsi="DIN"/>
            <w:color w:val="0000FF"/>
            <w:u w:val="single"/>
          </w:rPr>
          <w:t>CIPFA Guidance on Money Laundering</w:t>
        </w:r>
      </w:hyperlink>
      <w:r w:rsidRPr="00753CC6">
        <w:rPr>
          <w:rFonts w:ascii="DIN" w:eastAsia="Arial" w:hAnsi="DIN"/>
          <w:color w:val="0000FF"/>
          <w:u w:val="single"/>
        </w:rPr>
        <w:t xml:space="preserve"> </w:t>
      </w:r>
    </w:p>
    <w:p w14:paraId="6BD5BED0" w14:textId="77777777" w:rsidR="00B45228" w:rsidRPr="00B45228" w:rsidRDefault="00B45228" w:rsidP="00753CC6">
      <w:pPr>
        <w:numPr>
          <w:ilvl w:val="0"/>
          <w:numId w:val="21"/>
        </w:numPr>
        <w:tabs>
          <w:tab w:val="clear" w:pos="72"/>
          <w:tab w:val="left" w:pos="567"/>
        </w:tabs>
        <w:spacing w:before="21" w:line="276" w:lineRule="exact"/>
        <w:ind w:left="851" w:hanging="284"/>
        <w:textAlignment w:val="baseline"/>
        <w:rPr>
          <w:rFonts w:ascii="DIN" w:eastAsia="Arial" w:hAnsi="DIN"/>
          <w:color w:val="0000FF"/>
          <w:u w:val="single"/>
        </w:rPr>
      </w:pPr>
      <w:hyperlink r:id="rId24">
        <w:r w:rsidRPr="2EC6F3A5">
          <w:rPr>
            <w:rFonts w:ascii="DIN" w:eastAsia="Arial" w:hAnsi="DIN"/>
            <w:color w:val="0000FF"/>
            <w:u w:val="single"/>
          </w:rPr>
          <w:t>Proceeds of Crime Act 2002</w:t>
        </w:r>
      </w:hyperlink>
      <w:r w:rsidRPr="2EC6F3A5">
        <w:rPr>
          <w:rFonts w:ascii="DIN" w:eastAsia="Arial" w:hAnsi="DIN"/>
          <w:color w:val="0000FF"/>
          <w:u w:val="single"/>
        </w:rPr>
        <w:t xml:space="preserve"> </w:t>
      </w:r>
    </w:p>
    <w:p w14:paraId="221F1850" w14:textId="66E99D89" w:rsidR="3A3624A6" w:rsidRPr="00EA28B2" w:rsidRDefault="3A3624A6" w:rsidP="00EA28B2">
      <w:pPr>
        <w:numPr>
          <w:ilvl w:val="0"/>
          <w:numId w:val="21"/>
        </w:numPr>
        <w:tabs>
          <w:tab w:val="clear" w:pos="72"/>
          <w:tab w:val="left" w:pos="567"/>
        </w:tabs>
        <w:spacing w:before="21" w:line="276" w:lineRule="exact"/>
        <w:ind w:left="851" w:hanging="284"/>
        <w:textAlignment w:val="baseline"/>
        <w:rPr>
          <w:rFonts w:ascii="DIN" w:eastAsia="Arial" w:hAnsi="DIN"/>
          <w:color w:val="0000FF"/>
          <w:u w:val="single"/>
        </w:rPr>
      </w:pPr>
      <w:hyperlink r:id="rId25" w:history="1">
        <w:r w:rsidRPr="00EA28B2">
          <w:rPr>
            <w:rFonts w:ascii="DIN" w:hAnsi="DIN"/>
            <w:color w:val="0000FF"/>
          </w:rPr>
          <w:t>B</w:t>
        </w:r>
        <w:r w:rsidRPr="00EA28B2">
          <w:rPr>
            <w:rFonts w:ascii="DIN" w:eastAsia="Arial" w:hAnsi="DIN"/>
            <w:color w:val="0000FF"/>
            <w:u w:val="single"/>
          </w:rPr>
          <w:t>ribery Act 2010</w:t>
        </w:r>
      </w:hyperlink>
    </w:p>
    <w:p w14:paraId="02062722" w14:textId="49C35B24" w:rsidR="00B45228" w:rsidRPr="00B45228" w:rsidRDefault="00B45228" w:rsidP="00753CC6">
      <w:pPr>
        <w:numPr>
          <w:ilvl w:val="0"/>
          <w:numId w:val="21"/>
        </w:numPr>
        <w:tabs>
          <w:tab w:val="clear" w:pos="72"/>
          <w:tab w:val="left" w:pos="567"/>
        </w:tabs>
        <w:spacing w:before="21" w:line="276" w:lineRule="exact"/>
        <w:ind w:left="851" w:hanging="284"/>
        <w:textAlignment w:val="baseline"/>
        <w:rPr>
          <w:rFonts w:ascii="DIN" w:eastAsia="Arial" w:hAnsi="DIN"/>
          <w:color w:val="0000FF"/>
          <w:u w:val="single"/>
        </w:rPr>
      </w:pPr>
      <w:hyperlink r:id="rId26">
        <w:r w:rsidRPr="00B45228">
          <w:rPr>
            <w:rFonts w:ascii="DIN" w:eastAsia="Arial" w:hAnsi="DIN"/>
            <w:color w:val="0000FF"/>
            <w:u w:val="single"/>
          </w:rPr>
          <w:t>Criminal Finance Act 2017</w:t>
        </w:r>
      </w:hyperlink>
      <w:r w:rsidRPr="00B45228">
        <w:rPr>
          <w:rFonts w:ascii="DIN" w:eastAsia="Arial" w:hAnsi="DIN"/>
          <w:color w:val="49669E"/>
          <w:u w:val="single"/>
        </w:rPr>
        <w:t xml:space="preserve"> </w:t>
      </w:r>
    </w:p>
    <w:p w14:paraId="2B9051D2" w14:textId="77777777" w:rsidR="00B45228" w:rsidRDefault="00B45228" w:rsidP="000011A0">
      <w:pPr>
        <w:tabs>
          <w:tab w:val="left" w:pos="72"/>
          <w:tab w:val="left" w:pos="1440"/>
        </w:tabs>
        <w:spacing w:before="273" w:line="264" w:lineRule="exact"/>
        <w:ind w:left="1368"/>
        <w:textAlignment w:val="baseline"/>
        <w:rPr>
          <w:rFonts w:ascii="DIN" w:eastAsia="Verdana" w:hAnsi="DIN"/>
          <w:color w:val="000000"/>
        </w:rPr>
      </w:pPr>
    </w:p>
    <w:p w14:paraId="308BF673" w14:textId="4AD871C5" w:rsidR="00961A4F" w:rsidRPr="004230D9" w:rsidRDefault="000011A0" w:rsidP="000011A0">
      <w:pPr>
        <w:pStyle w:val="ListParagraph"/>
        <w:numPr>
          <w:ilvl w:val="0"/>
          <w:numId w:val="10"/>
        </w:numPr>
        <w:tabs>
          <w:tab w:val="left" w:pos="567"/>
        </w:tabs>
        <w:spacing w:before="11" w:line="263" w:lineRule="exact"/>
        <w:textAlignment w:val="baseline"/>
        <w:rPr>
          <w:rFonts w:ascii="DIN" w:eastAsia="Verdana" w:hAnsi="DIN"/>
          <w:b/>
          <w:color w:val="000000"/>
          <w:spacing w:val="3"/>
        </w:rPr>
      </w:pPr>
      <w:r w:rsidRPr="000011A0">
        <w:rPr>
          <w:rFonts w:ascii="DIN" w:eastAsia="Verdana" w:hAnsi="DIN"/>
          <w:b/>
          <w:color w:val="000000"/>
          <w:spacing w:val="-2"/>
        </w:rPr>
        <w:t>REVIEWING THE ANTI-MONEY LAUNDERING STRATEGY</w:t>
      </w:r>
    </w:p>
    <w:p w14:paraId="047A7964" w14:textId="56B23468" w:rsidR="00961A4F" w:rsidRPr="004230D9" w:rsidRDefault="007851BB">
      <w:pPr>
        <w:spacing w:before="263" w:line="269" w:lineRule="exact"/>
        <w:ind w:left="1152" w:right="144" w:hanging="504"/>
        <w:textAlignment w:val="baseline"/>
        <w:rPr>
          <w:rFonts w:ascii="DIN" w:eastAsia="Verdana" w:hAnsi="DIN"/>
          <w:color w:val="000000"/>
        </w:rPr>
      </w:pPr>
      <w:r>
        <w:rPr>
          <w:rFonts w:ascii="DIN" w:eastAsia="Verdana" w:hAnsi="DIN"/>
          <w:color w:val="000000"/>
        </w:rPr>
        <w:t>10</w:t>
      </w:r>
      <w:r w:rsidR="004B7A07" w:rsidRPr="004230D9">
        <w:rPr>
          <w:rFonts w:ascii="DIN" w:eastAsia="Verdana" w:hAnsi="DIN"/>
          <w:color w:val="000000"/>
        </w:rPr>
        <w:t xml:space="preserve">.1 </w:t>
      </w:r>
      <w:r w:rsidR="00E73405" w:rsidRPr="004230D9">
        <w:rPr>
          <w:rFonts w:ascii="DIN" w:eastAsia="Verdana" w:hAnsi="DIN"/>
          <w:color w:val="000000"/>
        </w:rPr>
        <w:tab/>
      </w:r>
      <w:r w:rsidR="004B7A07" w:rsidRPr="004230D9">
        <w:rPr>
          <w:rFonts w:ascii="DIN" w:eastAsia="Verdana" w:hAnsi="DIN"/>
          <w:color w:val="000000"/>
        </w:rPr>
        <w:t xml:space="preserve">Internal Audit </w:t>
      </w:r>
      <w:r w:rsidR="007D25BC" w:rsidRPr="004230D9">
        <w:rPr>
          <w:rFonts w:ascii="DIN" w:eastAsia="Verdana" w:hAnsi="DIN"/>
          <w:color w:val="000000"/>
        </w:rPr>
        <w:t>undertakes</w:t>
      </w:r>
      <w:r w:rsidR="004B7A07" w:rsidRPr="004230D9">
        <w:rPr>
          <w:rFonts w:ascii="DIN" w:eastAsia="Verdana" w:hAnsi="DIN"/>
          <w:color w:val="000000"/>
        </w:rPr>
        <w:t xml:space="preserve"> to look at all control frameworks in all planned audits including money laundering by substantive testing of transactions.</w:t>
      </w:r>
    </w:p>
    <w:p w14:paraId="4564D382" w14:textId="0FE6B86E" w:rsidR="00961A4F" w:rsidRPr="00350F36" w:rsidRDefault="007851BB" w:rsidP="00350F36">
      <w:pPr>
        <w:spacing w:before="264" w:line="269" w:lineRule="exact"/>
        <w:ind w:left="1152" w:right="288" w:hanging="504"/>
        <w:textAlignment w:val="baseline"/>
        <w:rPr>
          <w:rFonts w:ascii="DIN" w:eastAsia="Verdana" w:hAnsi="DIN"/>
          <w:color w:val="000000"/>
        </w:rPr>
        <w:sectPr w:rsidR="00961A4F" w:rsidRPr="00350F36" w:rsidSect="00A1245A">
          <w:pgSz w:w="11904" w:h="16838"/>
          <w:pgMar w:top="1418" w:right="851" w:bottom="584" w:left="1247" w:header="720" w:footer="720" w:gutter="0"/>
          <w:cols w:space="720"/>
        </w:sectPr>
      </w:pPr>
      <w:r>
        <w:rPr>
          <w:rFonts w:ascii="DIN" w:eastAsia="Verdana" w:hAnsi="DIN"/>
          <w:color w:val="000000"/>
        </w:rPr>
        <w:t>10</w:t>
      </w:r>
      <w:r w:rsidR="004B7A07" w:rsidRPr="004230D9">
        <w:rPr>
          <w:rFonts w:ascii="DIN" w:eastAsia="Verdana" w:hAnsi="DIN"/>
          <w:color w:val="000000"/>
        </w:rPr>
        <w:t xml:space="preserve">.2 </w:t>
      </w:r>
      <w:r w:rsidR="00E73405" w:rsidRPr="004230D9">
        <w:rPr>
          <w:rFonts w:ascii="DIN" w:eastAsia="Verdana" w:hAnsi="DIN"/>
          <w:color w:val="000000"/>
        </w:rPr>
        <w:tab/>
        <w:t xml:space="preserve">The </w:t>
      </w:r>
      <w:r w:rsidR="00365620">
        <w:rPr>
          <w:rFonts w:ascii="DIN" w:eastAsia="Verdana" w:hAnsi="DIN"/>
          <w:color w:val="000000"/>
        </w:rPr>
        <w:t>Statutory Reporting and Treasury</w:t>
      </w:r>
      <w:r w:rsidR="00E73405" w:rsidRPr="004230D9">
        <w:rPr>
          <w:rFonts w:ascii="DIN" w:eastAsia="Verdana" w:hAnsi="DIN"/>
          <w:color w:val="000000"/>
        </w:rPr>
        <w:t xml:space="preserve"> department</w:t>
      </w:r>
      <w:r w:rsidR="004B7A07" w:rsidRPr="004230D9">
        <w:rPr>
          <w:rFonts w:ascii="DIN" w:eastAsia="Verdana" w:hAnsi="DIN"/>
          <w:color w:val="000000"/>
        </w:rPr>
        <w:t xml:space="preserve"> will review this policy on a</w:t>
      </w:r>
      <w:r w:rsidR="007D25BC">
        <w:rPr>
          <w:rFonts w:ascii="DIN" w:eastAsia="Verdana" w:hAnsi="DIN"/>
          <w:color w:val="000000"/>
        </w:rPr>
        <w:t>n annual</w:t>
      </w:r>
      <w:r w:rsidR="004B7A07" w:rsidRPr="004230D9">
        <w:rPr>
          <w:rFonts w:ascii="DIN" w:eastAsia="Verdana" w:hAnsi="DIN"/>
          <w:color w:val="000000"/>
        </w:rPr>
        <w:t xml:space="preserve"> basis. </w:t>
      </w:r>
      <w:r w:rsidR="00E73405" w:rsidRPr="004230D9">
        <w:rPr>
          <w:rFonts w:ascii="DIN" w:eastAsia="Verdana" w:hAnsi="DIN"/>
          <w:color w:val="000000"/>
        </w:rPr>
        <w:t xml:space="preserve"> </w:t>
      </w:r>
      <w:r w:rsidR="004B7A07" w:rsidRPr="004230D9">
        <w:rPr>
          <w:rFonts w:ascii="DIN" w:eastAsia="Verdana" w:hAnsi="DIN"/>
          <w:color w:val="000000"/>
        </w:rPr>
        <w:t>Next Review</w:t>
      </w:r>
      <w:r w:rsidR="00E73405" w:rsidRPr="004230D9">
        <w:rPr>
          <w:rFonts w:ascii="DIN" w:eastAsia="Verdana" w:hAnsi="DIN"/>
          <w:color w:val="000000"/>
        </w:rPr>
        <w:t xml:space="preserve"> due</w:t>
      </w:r>
      <w:r w:rsidR="004B7A07" w:rsidRPr="004230D9">
        <w:rPr>
          <w:rFonts w:ascii="DIN" w:eastAsia="Verdana" w:hAnsi="DIN"/>
          <w:color w:val="000000"/>
        </w:rPr>
        <w:t xml:space="preserve"> – </w:t>
      </w:r>
      <w:r w:rsidR="0022287B">
        <w:rPr>
          <w:rFonts w:ascii="DIN" w:eastAsia="Verdana" w:hAnsi="DIN"/>
          <w:color w:val="000000"/>
        </w:rPr>
        <w:t xml:space="preserve">January </w:t>
      </w:r>
      <w:r w:rsidR="004B7A07" w:rsidRPr="004230D9">
        <w:rPr>
          <w:rFonts w:ascii="DIN" w:eastAsia="Verdana" w:hAnsi="DIN"/>
          <w:color w:val="000000"/>
        </w:rPr>
        <w:t>20</w:t>
      </w:r>
      <w:r w:rsidR="00C32CDA" w:rsidRPr="004230D9">
        <w:rPr>
          <w:rFonts w:ascii="DIN" w:eastAsia="Verdana" w:hAnsi="DIN"/>
          <w:color w:val="000000"/>
        </w:rPr>
        <w:t>2</w:t>
      </w:r>
      <w:r w:rsidR="0022287B">
        <w:rPr>
          <w:rFonts w:ascii="DIN" w:eastAsia="Verdana" w:hAnsi="DIN"/>
          <w:color w:val="000000"/>
        </w:rPr>
        <w:t>7</w:t>
      </w:r>
      <w:r w:rsidR="004B7A07" w:rsidRPr="004230D9">
        <w:rPr>
          <w:rFonts w:ascii="DIN" w:eastAsia="Verdana" w:hAnsi="DIN"/>
          <w:color w:val="000000"/>
        </w:rPr>
        <w:t>.</w:t>
      </w:r>
    </w:p>
    <w:p w14:paraId="48130D4D" w14:textId="77777777" w:rsidR="00961A4F" w:rsidRDefault="004B7A07" w:rsidP="00F92349">
      <w:pPr>
        <w:spacing w:before="18" w:line="264" w:lineRule="exact"/>
        <w:textAlignment w:val="baseline"/>
        <w:rPr>
          <w:rFonts w:ascii="DIN" w:eastAsia="Verdana" w:hAnsi="DIN"/>
          <w:b/>
          <w:color w:val="000000"/>
          <w:spacing w:val="-1"/>
        </w:rPr>
      </w:pPr>
      <w:r w:rsidRPr="004230D9">
        <w:rPr>
          <w:rFonts w:ascii="DIN" w:eastAsia="Verdana" w:hAnsi="DIN"/>
          <w:b/>
          <w:color w:val="000000"/>
          <w:spacing w:val="-1"/>
        </w:rPr>
        <w:lastRenderedPageBreak/>
        <w:t>Appendix 1</w:t>
      </w:r>
    </w:p>
    <w:p w14:paraId="3CB20C2A" w14:textId="77777777" w:rsidR="00B45228" w:rsidRPr="004230D9" w:rsidRDefault="00B45228" w:rsidP="00F92349">
      <w:pPr>
        <w:spacing w:before="18" w:line="264" w:lineRule="exact"/>
        <w:textAlignment w:val="baseline"/>
        <w:rPr>
          <w:rFonts w:ascii="DIN" w:eastAsia="Verdana" w:hAnsi="DIN"/>
          <w:b/>
          <w:color w:val="000000"/>
          <w:spacing w:val="-1"/>
        </w:rPr>
      </w:pPr>
    </w:p>
    <w:p w14:paraId="1DF20C1B" w14:textId="77777777" w:rsidR="00961A4F" w:rsidRPr="004230D9" w:rsidRDefault="004B7A07">
      <w:pPr>
        <w:spacing w:before="5" w:line="263" w:lineRule="exact"/>
        <w:textAlignment w:val="baseline"/>
        <w:rPr>
          <w:rFonts w:ascii="DIN" w:eastAsia="Verdana" w:hAnsi="DIN"/>
          <w:b/>
          <w:color w:val="000000"/>
        </w:rPr>
      </w:pPr>
      <w:r w:rsidRPr="004230D9">
        <w:rPr>
          <w:rFonts w:ascii="DIN" w:eastAsia="Verdana" w:hAnsi="DIN"/>
          <w:b/>
          <w:color w:val="000000"/>
        </w:rPr>
        <w:t>Responsibilities Regarding Making a Disclosure</w:t>
      </w:r>
    </w:p>
    <w:p w14:paraId="69C72612" w14:textId="77777777" w:rsidR="00961A4F" w:rsidRPr="004230D9" w:rsidRDefault="004B7A07">
      <w:pPr>
        <w:spacing w:before="270" w:line="268" w:lineRule="exact"/>
        <w:textAlignment w:val="baseline"/>
        <w:rPr>
          <w:rFonts w:ascii="DIN" w:eastAsia="Verdana" w:hAnsi="DIN"/>
          <w:color w:val="000000"/>
        </w:rPr>
      </w:pPr>
      <w:r w:rsidRPr="004230D9">
        <w:rPr>
          <w:rFonts w:ascii="DIN" w:eastAsia="Verdana" w:hAnsi="DIN"/>
          <w:color w:val="000000"/>
        </w:rPr>
        <w:t>Reporting by staff to the Money Laundering Reporting Officer</w:t>
      </w:r>
    </w:p>
    <w:p w14:paraId="180C7E92" w14:textId="77777777" w:rsidR="00961A4F" w:rsidRPr="004230D9" w:rsidRDefault="004B7A07">
      <w:pPr>
        <w:spacing w:before="264" w:line="268" w:lineRule="exact"/>
        <w:textAlignment w:val="baseline"/>
        <w:rPr>
          <w:rFonts w:ascii="DIN" w:eastAsia="Verdana" w:hAnsi="DIN"/>
          <w:color w:val="000000"/>
          <w:spacing w:val="-2"/>
        </w:rPr>
      </w:pPr>
      <w:r w:rsidRPr="004230D9">
        <w:rPr>
          <w:rFonts w:ascii="DIN" w:eastAsia="Verdana" w:hAnsi="DIN"/>
          <w:color w:val="000000"/>
          <w:spacing w:val="-2"/>
        </w:rPr>
        <w:t>1. Staff members must:</w:t>
      </w:r>
    </w:p>
    <w:p w14:paraId="32606E72" w14:textId="77777777" w:rsidR="00961A4F" w:rsidRPr="004230D9" w:rsidRDefault="004B7A07">
      <w:pPr>
        <w:numPr>
          <w:ilvl w:val="0"/>
          <w:numId w:val="6"/>
        </w:numPr>
        <w:tabs>
          <w:tab w:val="clear" w:pos="432"/>
          <w:tab w:val="left" w:pos="1152"/>
        </w:tabs>
        <w:spacing w:before="266" w:line="268" w:lineRule="exact"/>
        <w:textAlignment w:val="baseline"/>
        <w:rPr>
          <w:rFonts w:ascii="DIN" w:eastAsia="Verdana" w:hAnsi="DIN"/>
          <w:color w:val="000000"/>
        </w:rPr>
      </w:pPr>
      <w:r w:rsidRPr="004230D9">
        <w:rPr>
          <w:rFonts w:ascii="DIN" w:eastAsia="Verdana" w:hAnsi="DIN"/>
          <w:color w:val="000000"/>
        </w:rPr>
        <w:t>Report their suspicions or knowledge of money laundering activity;</w:t>
      </w:r>
    </w:p>
    <w:p w14:paraId="3879E93A" w14:textId="77777777" w:rsidR="00961A4F" w:rsidRPr="004230D9" w:rsidRDefault="004B7A07">
      <w:pPr>
        <w:numPr>
          <w:ilvl w:val="0"/>
          <w:numId w:val="6"/>
        </w:numPr>
        <w:tabs>
          <w:tab w:val="clear" w:pos="432"/>
          <w:tab w:val="left" w:pos="1152"/>
        </w:tabs>
        <w:spacing w:line="268" w:lineRule="exact"/>
        <w:textAlignment w:val="baseline"/>
        <w:rPr>
          <w:rFonts w:ascii="DIN" w:eastAsia="Verdana" w:hAnsi="DIN"/>
          <w:color w:val="000000"/>
        </w:rPr>
      </w:pPr>
      <w:r w:rsidRPr="004230D9">
        <w:rPr>
          <w:rFonts w:ascii="DIN" w:eastAsia="Verdana" w:hAnsi="DIN"/>
          <w:color w:val="000000"/>
        </w:rPr>
        <w:t>Retain full documentation about the transaction;</w:t>
      </w:r>
    </w:p>
    <w:p w14:paraId="37F5196F" w14:textId="77777777" w:rsidR="00961A4F" w:rsidRPr="004230D9" w:rsidRDefault="004B7A07">
      <w:pPr>
        <w:numPr>
          <w:ilvl w:val="0"/>
          <w:numId w:val="6"/>
        </w:numPr>
        <w:tabs>
          <w:tab w:val="clear" w:pos="432"/>
          <w:tab w:val="left" w:pos="1152"/>
        </w:tabs>
        <w:spacing w:before="1" w:line="268" w:lineRule="exact"/>
        <w:textAlignment w:val="baseline"/>
        <w:rPr>
          <w:rFonts w:ascii="DIN" w:eastAsia="Verdana" w:hAnsi="DIN"/>
          <w:color w:val="000000"/>
          <w:spacing w:val="-1"/>
        </w:rPr>
      </w:pPr>
      <w:r w:rsidRPr="004230D9">
        <w:rPr>
          <w:rFonts w:ascii="DIN" w:eastAsia="Verdana" w:hAnsi="DIN"/>
          <w:color w:val="000000"/>
          <w:spacing w:val="-1"/>
        </w:rPr>
        <w:t>Not arouse suspicion that they are concerned;</w:t>
      </w:r>
    </w:p>
    <w:p w14:paraId="50DD761D" w14:textId="77777777" w:rsidR="00961A4F" w:rsidRPr="004230D9" w:rsidRDefault="004B7A07">
      <w:pPr>
        <w:numPr>
          <w:ilvl w:val="0"/>
          <w:numId w:val="6"/>
        </w:numPr>
        <w:tabs>
          <w:tab w:val="clear" w:pos="432"/>
          <w:tab w:val="left" w:pos="1152"/>
        </w:tabs>
        <w:spacing w:line="264" w:lineRule="exact"/>
        <w:textAlignment w:val="baseline"/>
        <w:rPr>
          <w:rFonts w:ascii="DIN" w:eastAsia="Verdana" w:hAnsi="DIN"/>
          <w:color w:val="000000"/>
        </w:rPr>
      </w:pPr>
      <w:r w:rsidRPr="004230D9">
        <w:rPr>
          <w:rFonts w:ascii="DIN" w:eastAsia="Verdana" w:hAnsi="DIN"/>
          <w:color w:val="000000"/>
        </w:rPr>
        <w:t>Not tip off any persons involved or suspected to be involved.</w:t>
      </w:r>
    </w:p>
    <w:p w14:paraId="5B09189D" w14:textId="77777777" w:rsidR="00961A4F" w:rsidRPr="004230D9" w:rsidRDefault="004B7A07">
      <w:pPr>
        <w:spacing w:before="274" w:line="264" w:lineRule="exact"/>
        <w:textAlignment w:val="baseline"/>
        <w:rPr>
          <w:rFonts w:ascii="DIN" w:eastAsia="Verdana" w:hAnsi="DIN"/>
          <w:b/>
          <w:color w:val="000000"/>
        </w:rPr>
      </w:pPr>
      <w:r w:rsidRPr="004230D9">
        <w:rPr>
          <w:rFonts w:ascii="DIN" w:eastAsia="Verdana" w:hAnsi="DIN"/>
          <w:b/>
          <w:color w:val="000000"/>
        </w:rPr>
        <w:t>Consideration of disclosure by the Money Laundering Reporting Officer</w:t>
      </w:r>
    </w:p>
    <w:p w14:paraId="07023653" w14:textId="651EA460" w:rsidR="00961A4F" w:rsidRPr="004230D9" w:rsidRDefault="00B45228" w:rsidP="00B45228">
      <w:pPr>
        <w:spacing w:before="266" w:line="268" w:lineRule="exact"/>
        <w:ind w:left="360" w:right="142" w:hanging="360"/>
        <w:textAlignment w:val="baseline"/>
        <w:rPr>
          <w:rFonts w:ascii="DIN" w:eastAsia="Verdana" w:hAnsi="DIN"/>
          <w:color w:val="000000"/>
        </w:rPr>
      </w:pPr>
      <w:r>
        <w:rPr>
          <w:rFonts w:ascii="DIN" w:eastAsia="Verdana" w:hAnsi="DIN"/>
          <w:color w:val="000000"/>
        </w:rPr>
        <w:t>2.</w:t>
      </w:r>
      <w:r>
        <w:rPr>
          <w:rFonts w:ascii="DIN" w:eastAsia="Verdana" w:hAnsi="DIN"/>
          <w:color w:val="000000"/>
        </w:rPr>
        <w:tab/>
      </w:r>
      <w:r w:rsidR="004B7A07" w:rsidRPr="004230D9">
        <w:rPr>
          <w:rFonts w:ascii="DIN" w:eastAsia="Verdana" w:hAnsi="DIN"/>
          <w:color w:val="000000"/>
        </w:rPr>
        <w:t xml:space="preserve">Upon receipt of a disclosure report, the MLRO must note the date of receipt on </w:t>
      </w:r>
      <w:r>
        <w:rPr>
          <w:rFonts w:ascii="DIN" w:eastAsia="Verdana" w:hAnsi="DIN"/>
          <w:color w:val="000000"/>
        </w:rPr>
        <w:t>their</w:t>
      </w:r>
      <w:r w:rsidR="004B7A07" w:rsidRPr="004230D9">
        <w:rPr>
          <w:rFonts w:ascii="DIN" w:eastAsia="Verdana" w:hAnsi="DIN"/>
          <w:color w:val="000000"/>
        </w:rPr>
        <w:t xml:space="preserve"> section of the report and acknowledge receipt of it. </w:t>
      </w:r>
      <w:r>
        <w:rPr>
          <w:rFonts w:ascii="DIN" w:eastAsia="Verdana" w:hAnsi="DIN"/>
          <w:color w:val="000000"/>
        </w:rPr>
        <w:t>They</w:t>
      </w:r>
      <w:r w:rsidR="004B7A07" w:rsidRPr="004230D9">
        <w:rPr>
          <w:rFonts w:ascii="DIN" w:eastAsia="Verdana" w:hAnsi="DIN"/>
          <w:color w:val="000000"/>
        </w:rPr>
        <w:t xml:space="preserve"> should also advise you of the timescale within which </w:t>
      </w:r>
      <w:r>
        <w:rPr>
          <w:rFonts w:ascii="DIN" w:eastAsia="Verdana" w:hAnsi="DIN"/>
          <w:color w:val="000000"/>
        </w:rPr>
        <w:t>they</w:t>
      </w:r>
      <w:r w:rsidR="004B7A07" w:rsidRPr="004230D9">
        <w:rPr>
          <w:rFonts w:ascii="DIN" w:eastAsia="Verdana" w:hAnsi="DIN"/>
          <w:color w:val="000000"/>
        </w:rPr>
        <w:t xml:space="preserve"> expect to respond to you.</w:t>
      </w:r>
    </w:p>
    <w:p w14:paraId="7AEAC838" w14:textId="7D79698D" w:rsidR="00961A4F" w:rsidRPr="004230D9" w:rsidRDefault="004B7A07" w:rsidP="00B45228">
      <w:pPr>
        <w:spacing w:before="266" w:line="268" w:lineRule="exact"/>
        <w:ind w:left="360" w:right="142" w:hanging="360"/>
        <w:textAlignment w:val="baseline"/>
        <w:rPr>
          <w:rFonts w:ascii="DIN" w:eastAsia="Verdana" w:hAnsi="DIN"/>
          <w:color w:val="000000"/>
        </w:rPr>
      </w:pPr>
      <w:r w:rsidRPr="004230D9">
        <w:rPr>
          <w:rFonts w:ascii="DIN" w:eastAsia="Verdana" w:hAnsi="DIN"/>
          <w:color w:val="000000"/>
        </w:rPr>
        <w:t>3.</w:t>
      </w:r>
      <w:r w:rsidR="00B45228">
        <w:rPr>
          <w:rFonts w:ascii="DIN" w:eastAsia="Verdana" w:hAnsi="DIN"/>
          <w:color w:val="000000"/>
        </w:rPr>
        <w:tab/>
      </w:r>
      <w:r w:rsidRPr="004230D9">
        <w:rPr>
          <w:rFonts w:ascii="DIN" w:eastAsia="Verdana" w:hAnsi="DIN"/>
          <w:color w:val="000000"/>
        </w:rPr>
        <w:t xml:space="preserve">The MLRO will consider the report and any other </w:t>
      </w:r>
      <w:r w:rsidR="00867EFB" w:rsidRPr="004230D9">
        <w:rPr>
          <w:rFonts w:ascii="DIN" w:eastAsia="Verdana" w:hAnsi="DIN"/>
          <w:color w:val="000000"/>
        </w:rPr>
        <w:t xml:space="preserve">available internal information </w:t>
      </w:r>
      <w:r w:rsidR="00B45228">
        <w:rPr>
          <w:rFonts w:ascii="DIN" w:eastAsia="Verdana" w:hAnsi="DIN"/>
          <w:color w:val="000000"/>
        </w:rPr>
        <w:t>they</w:t>
      </w:r>
      <w:r w:rsidRPr="004230D9">
        <w:rPr>
          <w:rFonts w:ascii="DIN" w:eastAsia="Verdana" w:hAnsi="DIN"/>
          <w:color w:val="000000"/>
        </w:rPr>
        <w:t xml:space="preserve"> think</w:t>
      </w:r>
      <w:r w:rsidR="00B45228">
        <w:rPr>
          <w:rFonts w:ascii="DIN" w:eastAsia="Verdana" w:hAnsi="DIN"/>
          <w:color w:val="000000"/>
        </w:rPr>
        <w:t xml:space="preserve"> is</w:t>
      </w:r>
      <w:r w:rsidRPr="004230D9">
        <w:rPr>
          <w:rFonts w:ascii="DIN" w:eastAsia="Verdana" w:hAnsi="DIN"/>
          <w:color w:val="000000"/>
        </w:rPr>
        <w:t xml:space="preserve"> relevant and undertake any reasonable inquiries </w:t>
      </w:r>
      <w:r w:rsidR="00B45228">
        <w:rPr>
          <w:rFonts w:ascii="DIN" w:eastAsia="Verdana" w:hAnsi="DIN"/>
          <w:color w:val="000000"/>
        </w:rPr>
        <w:t>they</w:t>
      </w:r>
      <w:r w:rsidRPr="004230D9">
        <w:rPr>
          <w:rFonts w:ascii="DIN" w:eastAsia="Verdana" w:hAnsi="DIN"/>
          <w:color w:val="000000"/>
        </w:rPr>
        <w:t xml:space="preserve"> think</w:t>
      </w:r>
      <w:r w:rsidR="00B45228">
        <w:rPr>
          <w:rFonts w:ascii="DIN" w:eastAsia="Verdana" w:hAnsi="DIN"/>
          <w:color w:val="000000"/>
        </w:rPr>
        <w:t xml:space="preserve"> is</w:t>
      </w:r>
      <w:r w:rsidRPr="004230D9">
        <w:rPr>
          <w:rFonts w:ascii="DIN" w:eastAsia="Verdana" w:hAnsi="DIN"/>
          <w:color w:val="000000"/>
        </w:rPr>
        <w:t xml:space="preserve"> appropriate in order to ensure that all available information is taken into account in de</w:t>
      </w:r>
      <w:r w:rsidR="00867EFB" w:rsidRPr="004230D9">
        <w:rPr>
          <w:rFonts w:ascii="DIN" w:eastAsia="Verdana" w:hAnsi="DIN"/>
          <w:color w:val="000000"/>
        </w:rPr>
        <w:t>ciding whether a report to the N</w:t>
      </w:r>
      <w:r w:rsidR="00C90A43">
        <w:rPr>
          <w:rFonts w:ascii="DIN" w:eastAsia="Verdana" w:hAnsi="DIN"/>
          <w:color w:val="000000"/>
        </w:rPr>
        <w:t xml:space="preserve">ational </w:t>
      </w:r>
      <w:r w:rsidRPr="004230D9">
        <w:rPr>
          <w:rFonts w:ascii="DIN" w:eastAsia="Verdana" w:hAnsi="DIN"/>
          <w:color w:val="000000"/>
        </w:rPr>
        <w:t>C</w:t>
      </w:r>
      <w:r w:rsidR="00C90A43">
        <w:rPr>
          <w:rFonts w:ascii="DIN" w:eastAsia="Verdana" w:hAnsi="DIN"/>
          <w:color w:val="000000"/>
        </w:rPr>
        <w:t xml:space="preserve">rime </w:t>
      </w:r>
      <w:r w:rsidRPr="004230D9">
        <w:rPr>
          <w:rFonts w:ascii="DIN" w:eastAsia="Verdana" w:hAnsi="DIN"/>
          <w:color w:val="000000"/>
        </w:rPr>
        <w:t>A</w:t>
      </w:r>
      <w:r w:rsidR="00C90A43">
        <w:rPr>
          <w:rFonts w:ascii="DIN" w:eastAsia="Verdana" w:hAnsi="DIN"/>
          <w:color w:val="000000"/>
        </w:rPr>
        <w:t>gency (NCA)</w:t>
      </w:r>
      <w:r w:rsidRPr="004230D9">
        <w:rPr>
          <w:rFonts w:ascii="DIN" w:eastAsia="Verdana" w:hAnsi="DIN"/>
          <w:color w:val="000000"/>
        </w:rPr>
        <w:t xml:space="preserve"> is required. The MLRO may also need to discuss the report with you.</w:t>
      </w:r>
    </w:p>
    <w:p w14:paraId="1C1003C8" w14:textId="2BF90034" w:rsidR="00961A4F" w:rsidRPr="004230D9" w:rsidRDefault="004B7A07" w:rsidP="00B45228">
      <w:pPr>
        <w:spacing w:before="266" w:line="268" w:lineRule="exact"/>
        <w:ind w:left="360" w:right="142" w:hanging="360"/>
        <w:textAlignment w:val="baseline"/>
        <w:rPr>
          <w:rFonts w:ascii="DIN" w:eastAsia="Verdana" w:hAnsi="DIN"/>
          <w:color w:val="000000"/>
        </w:rPr>
      </w:pPr>
      <w:r w:rsidRPr="004230D9">
        <w:rPr>
          <w:rFonts w:ascii="DIN" w:eastAsia="Verdana" w:hAnsi="DIN"/>
          <w:color w:val="000000"/>
        </w:rPr>
        <w:t>4.</w:t>
      </w:r>
      <w:r w:rsidR="00B45228">
        <w:rPr>
          <w:rFonts w:ascii="DIN" w:eastAsia="Verdana" w:hAnsi="DIN"/>
          <w:color w:val="000000"/>
        </w:rPr>
        <w:tab/>
      </w:r>
      <w:r w:rsidRPr="004230D9">
        <w:rPr>
          <w:rFonts w:ascii="DIN" w:eastAsia="Verdana" w:hAnsi="DIN"/>
          <w:color w:val="000000"/>
        </w:rPr>
        <w:t xml:space="preserve">Where the MLRO concludes that it is necessary to make a disclosure, </w:t>
      </w:r>
      <w:r w:rsidR="00B45228">
        <w:rPr>
          <w:rFonts w:ascii="DIN" w:eastAsia="Verdana" w:hAnsi="DIN"/>
          <w:color w:val="000000"/>
        </w:rPr>
        <w:t>they</w:t>
      </w:r>
      <w:r w:rsidRPr="004230D9">
        <w:rPr>
          <w:rFonts w:ascii="DIN" w:eastAsia="Verdana" w:hAnsi="DIN"/>
          <w:color w:val="000000"/>
        </w:rPr>
        <w:t xml:space="preserve"> must disclose the matter</w:t>
      </w:r>
      <w:r w:rsidR="008F6324" w:rsidRPr="004230D9">
        <w:rPr>
          <w:rFonts w:ascii="DIN" w:eastAsia="Verdana" w:hAnsi="DIN"/>
          <w:color w:val="000000"/>
        </w:rPr>
        <w:t xml:space="preserve"> as soon as practicable to the N</w:t>
      </w:r>
      <w:r w:rsidRPr="004230D9">
        <w:rPr>
          <w:rFonts w:ascii="DIN" w:eastAsia="Verdana" w:hAnsi="DIN"/>
          <w:color w:val="000000"/>
        </w:rPr>
        <w:t>CA on their standard report form (SAR) and in the prescribed manner. The only exception to this is where it is felt that there is good re</w:t>
      </w:r>
      <w:r w:rsidR="00680875" w:rsidRPr="004230D9">
        <w:rPr>
          <w:rFonts w:ascii="DIN" w:eastAsia="Verdana" w:hAnsi="DIN"/>
          <w:color w:val="000000"/>
        </w:rPr>
        <w:t>ason for non</w:t>
      </w:r>
      <w:r w:rsidR="00B45228">
        <w:rPr>
          <w:rFonts w:ascii="DIN" w:eastAsia="Verdana" w:hAnsi="DIN"/>
          <w:color w:val="000000"/>
        </w:rPr>
        <w:t>-</w:t>
      </w:r>
      <w:r w:rsidR="00680875" w:rsidRPr="004230D9">
        <w:rPr>
          <w:rFonts w:ascii="DIN" w:eastAsia="Verdana" w:hAnsi="DIN"/>
          <w:color w:val="000000"/>
        </w:rPr>
        <w:t>disclosure to the N</w:t>
      </w:r>
      <w:r w:rsidRPr="004230D9">
        <w:rPr>
          <w:rFonts w:ascii="DIN" w:eastAsia="Verdana" w:hAnsi="DIN"/>
          <w:color w:val="000000"/>
        </w:rPr>
        <w:t>CA. An example of this would be if a lawyer wished to claim legal professional privilege for not disclosing the information. C</w:t>
      </w:r>
      <w:r w:rsidR="00680875" w:rsidRPr="004230D9">
        <w:rPr>
          <w:rFonts w:ascii="DIN" w:eastAsia="Verdana" w:hAnsi="DIN"/>
          <w:color w:val="000000"/>
        </w:rPr>
        <w:t>onsideration of disclosures by N</w:t>
      </w:r>
      <w:r w:rsidRPr="004230D9">
        <w:rPr>
          <w:rFonts w:ascii="DIN" w:eastAsia="Verdana" w:hAnsi="DIN"/>
          <w:color w:val="000000"/>
        </w:rPr>
        <w:t>CA and Law Enforcement Agencies (LEA).</w:t>
      </w:r>
    </w:p>
    <w:p w14:paraId="2D6DD7D0" w14:textId="1B159DAD" w:rsidR="00961A4F" w:rsidRPr="004230D9" w:rsidRDefault="004B7A07" w:rsidP="00B45228">
      <w:pPr>
        <w:spacing w:before="266" w:line="268" w:lineRule="exact"/>
        <w:ind w:left="360" w:right="142" w:hanging="360"/>
        <w:textAlignment w:val="baseline"/>
        <w:rPr>
          <w:rFonts w:ascii="DIN" w:eastAsia="Verdana" w:hAnsi="DIN"/>
          <w:color w:val="000000"/>
        </w:rPr>
      </w:pPr>
      <w:r w:rsidRPr="004230D9">
        <w:rPr>
          <w:rFonts w:ascii="DIN" w:eastAsia="Verdana" w:hAnsi="DIN"/>
          <w:color w:val="000000"/>
        </w:rPr>
        <w:t>5.</w:t>
      </w:r>
      <w:r w:rsidR="00B45228">
        <w:rPr>
          <w:rFonts w:ascii="DIN" w:eastAsia="Verdana" w:hAnsi="DIN"/>
          <w:color w:val="000000"/>
        </w:rPr>
        <w:tab/>
      </w:r>
      <w:r w:rsidRPr="004230D9">
        <w:rPr>
          <w:rFonts w:ascii="DIN" w:eastAsia="Verdana" w:hAnsi="DIN"/>
          <w:color w:val="000000"/>
        </w:rPr>
        <w:t>Where an internal report is made to the MLRO before a prohibited act (an act of money lau</w:t>
      </w:r>
      <w:r w:rsidR="00680875" w:rsidRPr="004230D9">
        <w:rPr>
          <w:rFonts w:ascii="DIN" w:eastAsia="Verdana" w:hAnsi="DIN"/>
          <w:color w:val="000000"/>
        </w:rPr>
        <w:t>ndering), and a SAR is made to N</w:t>
      </w:r>
      <w:r w:rsidRPr="004230D9">
        <w:rPr>
          <w:rFonts w:ascii="DIN" w:eastAsia="Verdana" w:hAnsi="DIN"/>
          <w:color w:val="000000"/>
        </w:rPr>
        <w:t xml:space="preserve">CA or another Law Enforcement Agency, the MLRO is not allowed to give consent to the act until </w:t>
      </w:r>
      <w:r w:rsidR="00680875" w:rsidRPr="004230D9">
        <w:rPr>
          <w:rFonts w:ascii="DIN" w:eastAsia="Verdana" w:hAnsi="DIN"/>
          <w:color w:val="000000"/>
        </w:rPr>
        <w:t>they receive consent from N</w:t>
      </w:r>
      <w:r w:rsidRPr="004230D9">
        <w:rPr>
          <w:rFonts w:ascii="DIN" w:eastAsia="Verdana" w:hAnsi="DIN"/>
          <w:color w:val="000000"/>
        </w:rPr>
        <w:t>CA that this can go ahead. The exception to this is where the Notice Period for reply has expired. The Notice Period runs for 7 working days beginning the day after the report is received.</w:t>
      </w:r>
    </w:p>
    <w:p w14:paraId="69FD1D54" w14:textId="77777777" w:rsidR="00961A4F" w:rsidRPr="004230D9" w:rsidRDefault="00961A4F">
      <w:pPr>
        <w:rPr>
          <w:rFonts w:ascii="DIN" w:hAnsi="DIN"/>
        </w:rPr>
        <w:sectPr w:rsidR="00961A4F" w:rsidRPr="004230D9" w:rsidSect="00B45228">
          <w:pgSz w:w="11904" w:h="16838"/>
          <w:pgMar w:top="1418" w:right="737" w:bottom="584" w:left="1247" w:header="680" w:footer="720" w:gutter="0"/>
          <w:cols w:space="720"/>
          <w:docGrid w:linePitch="299"/>
        </w:sectPr>
      </w:pPr>
    </w:p>
    <w:p w14:paraId="2E5B0665" w14:textId="77777777" w:rsidR="00961A4F" w:rsidRPr="00B45228" w:rsidRDefault="004B7A07">
      <w:pPr>
        <w:spacing w:before="40" w:line="269" w:lineRule="exact"/>
        <w:textAlignment w:val="baseline"/>
        <w:rPr>
          <w:rFonts w:ascii="DIN" w:eastAsia="Verdana" w:hAnsi="DIN"/>
          <w:b/>
          <w:bCs/>
          <w:color w:val="000000"/>
          <w:spacing w:val="3"/>
        </w:rPr>
      </w:pPr>
      <w:r w:rsidRPr="00B45228">
        <w:rPr>
          <w:rFonts w:ascii="DIN" w:eastAsia="Verdana" w:hAnsi="DIN"/>
          <w:b/>
          <w:bCs/>
          <w:color w:val="000000"/>
          <w:spacing w:val="3"/>
        </w:rPr>
        <w:lastRenderedPageBreak/>
        <w:t xml:space="preserve">Appendix </w:t>
      </w:r>
      <w:commentRangeStart w:id="20"/>
      <w:commentRangeStart w:id="21"/>
      <w:r w:rsidRPr="00B45228">
        <w:rPr>
          <w:rFonts w:ascii="DIN" w:eastAsia="Verdana" w:hAnsi="DIN"/>
          <w:b/>
          <w:bCs/>
          <w:color w:val="000000"/>
          <w:spacing w:val="3"/>
        </w:rPr>
        <w:t>2</w:t>
      </w:r>
      <w:commentRangeEnd w:id="20"/>
      <w:r w:rsidR="00B92435" w:rsidRPr="00B45228">
        <w:rPr>
          <w:rStyle w:val="CommentReference"/>
          <w:rFonts w:ascii="DIN" w:eastAsia="Verdana" w:hAnsi="DIN"/>
          <w:b/>
          <w:bCs/>
          <w:color w:val="000000"/>
          <w:spacing w:val="3"/>
          <w:sz w:val="22"/>
          <w:szCs w:val="22"/>
        </w:rPr>
        <w:commentReference w:id="20"/>
      </w:r>
      <w:commentRangeEnd w:id="21"/>
      <w:r w:rsidRPr="00B45228">
        <w:rPr>
          <w:rStyle w:val="CommentReference"/>
          <w:rFonts w:ascii="DIN" w:eastAsia="Verdana" w:hAnsi="DIN"/>
          <w:b/>
          <w:bCs/>
          <w:color w:val="000000"/>
          <w:spacing w:val="3"/>
          <w:sz w:val="22"/>
          <w:szCs w:val="22"/>
        </w:rPr>
        <w:commentReference w:id="21"/>
      </w:r>
    </w:p>
    <w:p w14:paraId="7511133A" w14:textId="302EF05B" w:rsidR="00680875" w:rsidRPr="004230D9" w:rsidRDefault="46295255" w:rsidP="0088669C">
      <w:pPr>
        <w:spacing w:line="269" w:lineRule="exact"/>
        <w:textAlignment w:val="baseline"/>
        <w:rPr>
          <w:rFonts w:ascii="DIN" w:eastAsia="Verdana" w:hAnsi="DIN"/>
          <w:color w:val="000000"/>
          <w:spacing w:val="3"/>
        </w:rPr>
      </w:pPr>
      <w:r w:rsidRPr="2EC6F3A5">
        <w:rPr>
          <w:rFonts w:ascii="DIN" w:eastAsia="Verdana" w:hAnsi="DIN"/>
          <w:color w:val="000000" w:themeColor="text1"/>
        </w:rPr>
        <w:t>This form should be returned to lizzie.turner@scotborders.gov.uk</w:t>
      </w:r>
    </w:p>
    <w:tbl>
      <w:tblPr>
        <w:tblStyle w:val="TableGrid"/>
        <w:tblW w:w="9012" w:type="dxa"/>
        <w:tblLook w:val="04A0" w:firstRow="1" w:lastRow="0" w:firstColumn="1" w:lastColumn="0" w:noHBand="0" w:noVBand="1"/>
      </w:tblPr>
      <w:tblGrid>
        <w:gridCol w:w="4631"/>
        <w:gridCol w:w="4381"/>
      </w:tblGrid>
      <w:tr w:rsidR="00680875" w:rsidRPr="004230D9" w14:paraId="58A2B5BC" w14:textId="77777777" w:rsidTr="000D6EEA">
        <w:trPr>
          <w:trHeight w:val="435"/>
        </w:trPr>
        <w:tc>
          <w:tcPr>
            <w:tcW w:w="9012" w:type="dxa"/>
            <w:gridSpan w:val="2"/>
            <w:shd w:val="clear" w:color="auto" w:fill="DEEAF6" w:themeFill="accent1" w:themeFillTint="33"/>
            <w:vAlign w:val="center"/>
          </w:tcPr>
          <w:p w14:paraId="2B1B7D4D" w14:textId="77777777" w:rsidR="00680875" w:rsidRPr="004230D9" w:rsidRDefault="00680875" w:rsidP="00C7426D">
            <w:pPr>
              <w:jc w:val="center"/>
              <w:rPr>
                <w:rFonts w:ascii="DIN" w:hAnsi="DIN"/>
                <w:b/>
                <w:sz w:val="22"/>
                <w:szCs w:val="22"/>
              </w:rPr>
            </w:pPr>
            <w:r w:rsidRPr="004230D9">
              <w:rPr>
                <w:rFonts w:ascii="DIN" w:hAnsi="DIN"/>
                <w:b/>
                <w:sz w:val="22"/>
                <w:szCs w:val="22"/>
              </w:rPr>
              <w:t>REPORT TO MONEY LAUNDERING OFFICER</w:t>
            </w:r>
          </w:p>
        </w:tc>
      </w:tr>
      <w:tr w:rsidR="00680875" w:rsidRPr="004230D9" w14:paraId="58FD3D49" w14:textId="77777777" w:rsidTr="000D6EEA">
        <w:trPr>
          <w:trHeight w:val="411"/>
        </w:trPr>
        <w:tc>
          <w:tcPr>
            <w:tcW w:w="4631" w:type="dxa"/>
          </w:tcPr>
          <w:p w14:paraId="7522C110" w14:textId="77777777" w:rsidR="00680875" w:rsidRPr="004230D9" w:rsidRDefault="00680875" w:rsidP="00680875">
            <w:pPr>
              <w:rPr>
                <w:rFonts w:ascii="DIN" w:hAnsi="DIN"/>
                <w:sz w:val="22"/>
                <w:szCs w:val="22"/>
              </w:rPr>
            </w:pPr>
            <w:r w:rsidRPr="004230D9">
              <w:rPr>
                <w:rFonts w:ascii="DIN" w:hAnsi="DIN"/>
                <w:sz w:val="22"/>
                <w:szCs w:val="22"/>
              </w:rPr>
              <w:t>Staff members’ name</w:t>
            </w:r>
          </w:p>
        </w:tc>
        <w:tc>
          <w:tcPr>
            <w:tcW w:w="4380" w:type="dxa"/>
          </w:tcPr>
          <w:p w14:paraId="515585DD" w14:textId="77777777" w:rsidR="00680875" w:rsidRPr="004230D9" w:rsidRDefault="00680875" w:rsidP="00C7426D">
            <w:pPr>
              <w:rPr>
                <w:rFonts w:ascii="DIN" w:hAnsi="DIN"/>
                <w:sz w:val="22"/>
                <w:szCs w:val="22"/>
              </w:rPr>
            </w:pPr>
          </w:p>
        </w:tc>
      </w:tr>
      <w:tr w:rsidR="00680875" w:rsidRPr="004230D9" w14:paraId="30872930" w14:textId="77777777" w:rsidTr="000D6EEA">
        <w:trPr>
          <w:trHeight w:val="435"/>
        </w:trPr>
        <w:tc>
          <w:tcPr>
            <w:tcW w:w="4631" w:type="dxa"/>
          </w:tcPr>
          <w:p w14:paraId="0624F6BC" w14:textId="77777777" w:rsidR="00680875" w:rsidRPr="004230D9" w:rsidRDefault="00680875" w:rsidP="00C7426D">
            <w:pPr>
              <w:rPr>
                <w:rFonts w:ascii="DIN" w:hAnsi="DIN"/>
                <w:sz w:val="22"/>
                <w:szCs w:val="22"/>
              </w:rPr>
            </w:pPr>
            <w:r w:rsidRPr="004230D9">
              <w:rPr>
                <w:rFonts w:ascii="DIN" w:hAnsi="DIN"/>
                <w:sz w:val="22"/>
                <w:szCs w:val="22"/>
              </w:rPr>
              <w:t>Title/Department</w:t>
            </w:r>
          </w:p>
        </w:tc>
        <w:tc>
          <w:tcPr>
            <w:tcW w:w="4380" w:type="dxa"/>
          </w:tcPr>
          <w:p w14:paraId="531A3C46" w14:textId="77777777" w:rsidR="00680875" w:rsidRPr="004230D9" w:rsidRDefault="00680875" w:rsidP="00C7426D">
            <w:pPr>
              <w:rPr>
                <w:rFonts w:ascii="DIN" w:hAnsi="DIN"/>
                <w:sz w:val="22"/>
                <w:szCs w:val="22"/>
              </w:rPr>
            </w:pPr>
          </w:p>
        </w:tc>
      </w:tr>
      <w:tr w:rsidR="00680875" w:rsidRPr="004230D9" w14:paraId="2ECA93F8" w14:textId="77777777" w:rsidTr="000D6EEA">
        <w:trPr>
          <w:trHeight w:val="411"/>
        </w:trPr>
        <w:tc>
          <w:tcPr>
            <w:tcW w:w="4631" w:type="dxa"/>
          </w:tcPr>
          <w:p w14:paraId="4C43F585" w14:textId="77777777" w:rsidR="00680875" w:rsidRPr="004230D9" w:rsidRDefault="00680875" w:rsidP="00C7426D">
            <w:pPr>
              <w:rPr>
                <w:rFonts w:ascii="DIN" w:hAnsi="DIN"/>
                <w:sz w:val="22"/>
                <w:szCs w:val="22"/>
              </w:rPr>
            </w:pPr>
            <w:r w:rsidRPr="004230D9">
              <w:rPr>
                <w:rFonts w:ascii="DIN" w:hAnsi="DIN"/>
                <w:sz w:val="22"/>
                <w:szCs w:val="22"/>
              </w:rPr>
              <w:t>Phone</w:t>
            </w:r>
          </w:p>
        </w:tc>
        <w:tc>
          <w:tcPr>
            <w:tcW w:w="4380" w:type="dxa"/>
          </w:tcPr>
          <w:p w14:paraId="662EDC69" w14:textId="77777777" w:rsidR="00680875" w:rsidRPr="004230D9" w:rsidRDefault="00680875" w:rsidP="00C7426D">
            <w:pPr>
              <w:rPr>
                <w:rFonts w:ascii="DIN" w:hAnsi="DIN"/>
                <w:sz w:val="22"/>
                <w:szCs w:val="22"/>
              </w:rPr>
            </w:pPr>
          </w:p>
        </w:tc>
      </w:tr>
      <w:tr w:rsidR="00680875" w:rsidRPr="004230D9" w14:paraId="7FEDD62F" w14:textId="77777777" w:rsidTr="000D6EEA">
        <w:trPr>
          <w:trHeight w:val="435"/>
        </w:trPr>
        <w:tc>
          <w:tcPr>
            <w:tcW w:w="4631" w:type="dxa"/>
            <w:tcBorders>
              <w:bottom w:val="single" w:sz="4" w:space="0" w:color="auto"/>
            </w:tcBorders>
          </w:tcPr>
          <w:p w14:paraId="2C9B532F" w14:textId="77777777" w:rsidR="00680875" w:rsidRPr="004230D9" w:rsidRDefault="00680875" w:rsidP="00C7426D">
            <w:pPr>
              <w:rPr>
                <w:rFonts w:ascii="DIN" w:hAnsi="DIN"/>
                <w:sz w:val="22"/>
                <w:szCs w:val="22"/>
              </w:rPr>
            </w:pPr>
            <w:r w:rsidRPr="004230D9">
              <w:rPr>
                <w:rFonts w:ascii="DIN" w:hAnsi="DIN"/>
                <w:sz w:val="22"/>
                <w:szCs w:val="22"/>
              </w:rPr>
              <w:t>Email</w:t>
            </w:r>
          </w:p>
        </w:tc>
        <w:tc>
          <w:tcPr>
            <w:tcW w:w="4380" w:type="dxa"/>
            <w:tcBorders>
              <w:bottom w:val="single" w:sz="4" w:space="0" w:color="auto"/>
            </w:tcBorders>
          </w:tcPr>
          <w:p w14:paraId="5DD2ED7E" w14:textId="77777777" w:rsidR="00680875" w:rsidRPr="004230D9" w:rsidRDefault="00680875" w:rsidP="00C7426D">
            <w:pPr>
              <w:rPr>
                <w:rFonts w:ascii="DIN" w:hAnsi="DIN"/>
                <w:sz w:val="22"/>
                <w:szCs w:val="22"/>
              </w:rPr>
            </w:pPr>
          </w:p>
        </w:tc>
      </w:tr>
      <w:tr w:rsidR="00680875" w:rsidRPr="004230D9" w14:paraId="1B7214ED" w14:textId="77777777" w:rsidTr="000D6EEA">
        <w:trPr>
          <w:trHeight w:val="411"/>
        </w:trPr>
        <w:tc>
          <w:tcPr>
            <w:tcW w:w="9012" w:type="dxa"/>
            <w:gridSpan w:val="2"/>
            <w:shd w:val="clear" w:color="auto" w:fill="DEEAF6" w:themeFill="accent1" w:themeFillTint="33"/>
            <w:vAlign w:val="center"/>
          </w:tcPr>
          <w:p w14:paraId="623EB9FD" w14:textId="77777777" w:rsidR="00680875" w:rsidRPr="004230D9" w:rsidRDefault="00680875" w:rsidP="00C7426D">
            <w:pPr>
              <w:rPr>
                <w:rFonts w:ascii="DIN" w:hAnsi="DIN"/>
                <w:b/>
                <w:sz w:val="22"/>
                <w:szCs w:val="22"/>
              </w:rPr>
            </w:pPr>
            <w:r w:rsidRPr="004230D9">
              <w:rPr>
                <w:rFonts w:ascii="DIN" w:hAnsi="DIN"/>
                <w:b/>
                <w:sz w:val="22"/>
                <w:szCs w:val="22"/>
              </w:rPr>
              <w:t>Details of Suspected Offence</w:t>
            </w:r>
          </w:p>
        </w:tc>
      </w:tr>
      <w:tr w:rsidR="00680875" w:rsidRPr="004230D9" w14:paraId="4812E398" w14:textId="77777777" w:rsidTr="000D6EEA">
        <w:trPr>
          <w:trHeight w:val="1312"/>
        </w:trPr>
        <w:tc>
          <w:tcPr>
            <w:tcW w:w="4631" w:type="dxa"/>
          </w:tcPr>
          <w:p w14:paraId="02997ECD" w14:textId="77777777" w:rsidR="00680875" w:rsidRPr="004230D9" w:rsidRDefault="00680875" w:rsidP="00867EFB">
            <w:pPr>
              <w:rPr>
                <w:rFonts w:ascii="DIN" w:hAnsi="DIN"/>
                <w:sz w:val="22"/>
                <w:szCs w:val="22"/>
              </w:rPr>
            </w:pPr>
            <w:r w:rsidRPr="004230D9">
              <w:rPr>
                <w:rFonts w:ascii="DIN" w:hAnsi="DIN"/>
                <w:sz w:val="22"/>
                <w:szCs w:val="22"/>
              </w:rPr>
              <w:t>Names and addresses of persons/company involved (if a company the nature of their business)</w:t>
            </w:r>
          </w:p>
        </w:tc>
        <w:tc>
          <w:tcPr>
            <w:tcW w:w="4380" w:type="dxa"/>
          </w:tcPr>
          <w:p w14:paraId="55A22283" w14:textId="77777777" w:rsidR="00680875" w:rsidRPr="004230D9" w:rsidRDefault="00680875" w:rsidP="00C7426D">
            <w:pPr>
              <w:rPr>
                <w:rFonts w:ascii="DIN" w:hAnsi="DIN"/>
                <w:sz w:val="22"/>
                <w:szCs w:val="22"/>
              </w:rPr>
            </w:pPr>
          </w:p>
        </w:tc>
      </w:tr>
      <w:tr w:rsidR="00680875" w:rsidRPr="004230D9" w14:paraId="34BB8982" w14:textId="77777777" w:rsidTr="000D6EEA">
        <w:trPr>
          <w:trHeight w:val="850"/>
        </w:trPr>
        <w:tc>
          <w:tcPr>
            <w:tcW w:w="4631" w:type="dxa"/>
          </w:tcPr>
          <w:p w14:paraId="17B20D32" w14:textId="77777777" w:rsidR="00680875" w:rsidRPr="004230D9" w:rsidRDefault="00680875" w:rsidP="00867EFB">
            <w:pPr>
              <w:rPr>
                <w:rFonts w:ascii="DIN" w:hAnsi="DIN"/>
                <w:sz w:val="22"/>
                <w:szCs w:val="22"/>
              </w:rPr>
            </w:pPr>
            <w:r w:rsidRPr="004230D9">
              <w:rPr>
                <w:rFonts w:ascii="DIN" w:hAnsi="DIN"/>
                <w:sz w:val="22"/>
                <w:szCs w:val="22"/>
              </w:rPr>
              <w:t xml:space="preserve">Transaction details including:  </w:t>
            </w:r>
            <w:r w:rsidR="00867EFB" w:rsidRPr="004230D9">
              <w:rPr>
                <w:rFonts w:ascii="DIN" w:hAnsi="DIN"/>
                <w:sz w:val="22"/>
                <w:szCs w:val="22"/>
              </w:rPr>
              <w:t xml:space="preserve"> </w:t>
            </w:r>
            <w:r w:rsidRPr="004230D9">
              <w:rPr>
                <w:rFonts w:ascii="DIN" w:hAnsi="DIN"/>
                <w:sz w:val="22"/>
                <w:szCs w:val="22"/>
              </w:rPr>
              <w:t xml:space="preserve">  location, value, timing of activity</w:t>
            </w:r>
          </w:p>
        </w:tc>
        <w:tc>
          <w:tcPr>
            <w:tcW w:w="4380" w:type="dxa"/>
          </w:tcPr>
          <w:p w14:paraId="24B0FBE0" w14:textId="77777777" w:rsidR="00680875" w:rsidRPr="004230D9" w:rsidRDefault="00680875" w:rsidP="00C7426D">
            <w:pPr>
              <w:rPr>
                <w:rFonts w:ascii="DIN" w:hAnsi="DIN"/>
                <w:sz w:val="22"/>
                <w:szCs w:val="22"/>
              </w:rPr>
            </w:pPr>
          </w:p>
        </w:tc>
      </w:tr>
      <w:tr w:rsidR="00680875" w:rsidRPr="004230D9" w14:paraId="3E2D5975" w14:textId="77777777" w:rsidTr="000D6EEA">
        <w:trPr>
          <w:trHeight w:val="435"/>
        </w:trPr>
        <w:tc>
          <w:tcPr>
            <w:tcW w:w="4631" w:type="dxa"/>
          </w:tcPr>
          <w:p w14:paraId="1996FE7F" w14:textId="77777777" w:rsidR="00680875" w:rsidRPr="004230D9" w:rsidRDefault="00680875" w:rsidP="00C7426D">
            <w:pPr>
              <w:rPr>
                <w:rFonts w:ascii="DIN" w:hAnsi="DIN"/>
                <w:sz w:val="22"/>
                <w:szCs w:val="22"/>
              </w:rPr>
            </w:pPr>
            <w:r w:rsidRPr="004230D9">
              <w:rPr>
                <w:rFonts w:ascii="DIN" w:hAnsi="DIN"/>
                <w:sz w:val="22"/>
                <w:szCs w:val="22"/>
              </w:rPr>
              <w:t>Nature of suspicions</w:t>
            </w:r>
          </w:p>
        </w:tc>
        <w:tc>
          <w:tcPr>
            <w:tcW w:w="4380" w:type="dxa"/>
          </w:tcPr>
          <w:p w14:paraId="50ADFF70" w14:textId="77777777" w:rsidR="00680875" w:rsidRPr="004230D9" w:rsidRDefault="00680875" w:rsidP="00C7426D">
            <w:pPr>
              <w:rPr>
                <w:rFonts w:ascii="DIN" w:hAnsi="DIN"/>
                <w:sz w:val="22"/>
                <w:szCs w:val="22"/>
              </w:rPr>
            </w:pPr>
          </w:p>
        </w:tc>
      </w:tr>
      <w:tr w:rsidR="00680875" w:rsidRPr="004230D9" w14:paraId="7AF1653F" w14:textId="77777777" w:rsidTr="000D6EEA">
        <w:trPr>
          <w:trHeight w:val="411"/>
        </w:trPr>
        <w:tc>
          <w:tcPr>
            <w:tcW w:w="4631" w:type="dxa"/>
          </w:tcPr>
          <w:p w14:paraId="6CCDBB50" w14:textId="77777777" w:rsidR="00680875" w:rsidRPr="004230D9" w:rsidRDefault="00680875" w:rsidP="00C7426D">
            <w:pPr>
              <w:rPr>
                <w:rFonts w:ascii="DIN" w:hAnsi="DIN"/>
                <w:sz w:val="22"/>
                <w:szCs w:val="22"/>
              </w:rPr>
            </w:pPr>
            <w:r w:rsidRPr="004230D9">
              <w:rPr>
                <w:rFonts w:ascii="DIN" w:hAnsi="DIN"/>
                <w:sz w:val="22"/>
                <w:szCs w:val="22"/>
              </w:rPr>
              <w:t>Has any investigation been undertaken?</w:t>
            </w:r>
          </w:p>
        </w:tc>
        <w:tc>
          <w:tcPr>
            <w:tcW w:w="4380" w:type="dxa"/>
          </w:tcPr>
          <w:p w14:paraId="2B97D5CA" w14:textId="77777777" w:rsidR="00680875" w:rsidRPr="004230D9" w:rsidRDefault="00680875" w:rsidP="00C7426D">
            <w:pPr>
              <w:rPr>
                <w:rFonts w:ascii="DIN" w:hAnsi="DIN"/>
                <w:sz w:val="22"/>
                <w:szCs w:val="22"/>
              </w:rPr>
            </w:pPr>
          </w:p>
        </w:tc>
      </w:tr>
      <w:tr w:rsidR="00680875" w:rsidRPr="004230D9" w14:paraId="20C13B76" w14:textId="77777777" w:rsidTr="000D6EEA">
        <w:trPr>
          <w:trHeight w:val="875"/>
        </w:trPr>
        <w:tc>
          <w:tcPr>
            <w:tcW w:w="4631" w:type="dxa"/>
            <w:tcBorders>
              <w:bottom w:val="single" w:sz="4" w:space="0" w:color="auto"/>
            </w:tcBorders>
          </w:tcPr>
          <w:p w14:paraId="19C60AF0" w14:textId="77777777" w:rsidR="00680875" w:rsidRPr="004230D9" w:rsidRDefault="00680875" w:rsidP="00C7426D">
            <w:pPr>
              <w:rPr>
                <w:rFonts w:ascii="DIN" w:hAnsi="DIN"/>
                <w:sz w:val="22"/>
                <w:szCs w:val="22"/>
              </w:rPr>
            </w:pPr>
            <w:r w:rsidRPr="004230D9">
              <w:rPr>
                <w:rFonts w:ascii="DIN" w:hAnsi="DIN"/>
                <w:sz w:val="22"/>
                <w:szCs w:val="22"/>
              </w:rPr>
              <w:t>Have you discussed your suspicions with someone else – please provide details.</w:t>
            </w:r>
          </w:p>
        </w:tc>
        <w:tc>
          <w:tcPr>
            <w:tcW w:w="4380" w:type="dxa"/>
            <w:tcBorders>
              <w:bottom w:val="single" w:sz="4" w:space="0" w:color="auto"/>
            </w:tcBorders>
          </w:tcPr>
          <w:p w14:paraId="5D9E6623" w14:textId="77777777" w:rsidR="00680875" w:rsidRPr="004230D9" w:rsidRDefault="00680875" w:rsidP="00C7426D">
            <w:pPr>
              <w:rPr>
                <w:rFonts w:ascii="DIN" w:hAnsi="DIN"/>
                <w:sz w:val="22"/>
                <w:szCs w:val="22"/>
              </w:rPr>
            </w:pPr>
          </w:p>
        </w:tc>
      </w:tr>
      <w:tr w:rsidR="00680875" w:rsidRPr="004230D9" w14:paraId="674754F1" w14:textId="77777777" w:rsidTr="000D6EEA">
        <w:trPr>
          <w:trHeight w:val="413"/>
        </w:trPr>
        <w:tc>
          <w:tcPr>
            <w:tcW w:w="4631" w:type="dxa"/>
            <w:tcBorders>
              <w:bottom w:val="single" w:sz="4" w:space="0" w:color="auto"/>
            </w:tcBorders>
            <w:vAlign w:val="center"/>
          </w:tcPr>
          <w:p w14:paraId="3012E32D" w14:textId="77777777" w:rsidR="00680875" w:rsidRPr="004230D9" w:rsidRDefault="00680875" w:rsidP="00680875">
            <w:pPr>
              <w:rPr>
                <w:rFonts w:ascii="DIN" w:hAnsi="DIN"/>
                <w:sz w:val="22"/>
                <w:szCs w:val="22"/>
              </w:rPr>
            </w:pPr>
            <w:r w:rsidRPr="004230D9">
              <w:rPr>
                <w:rFonts w:ascii="DIN" w:hAnsi="DIN"/>
                <w:sz w:val="22"/>
                <w:szCs w:val="22"/>
              </w:rPr>
              <w:t>Signed and dated</w:t>
            </w:r>
          </w:p>
        </w:tc>
        <w:tc>
          <w:tcPr>
            <w:tcW w:w="4380" w:type="dxa"/>
            <w:tcBorders>
              <w:bottom w:val="single" w:sz="4" w:space="0" w:color="auto"/>
            </w:tcBorders>
            <w:vAlign w:val="center"/>
          </w:tcPr>
          <w:p w14:paraId="5FA20FDC" w14:textId="77777777" w:rsidR="00680875" w:rsidRPr="004230D9" w:rsidRDefault="00680875" w:rsidP="00680875">
            <w:pPr>
              <w:rPr>
                <w:rFonts w:ascii="DIN" w:hAnsi="DIN"/>
                <w:sz w:val="22"/>
                <w:szCs w:val="22"/>
              </w:rPr>
            </w:pPr>
          </w:p>
        </w:tc>
      </w:tr>
      <w:tr w:rsidR="00680875" w:rsidRPr="004230D9" w14:paraId="21669735" w14:textId="77777777" w:rsidTr="000D6EEA">
        <w:trPr>
          <w:trHeight w:val="411"/>
        </w:trPr>
        <w:tc>
          <w:tcPr>
            <w:tcW w:w="4631" w:type="dxa"/>
            <w:shd w:val="clear" w:color="auto" w:fill="DEEAF6" w:themeFill="accent1" w:themeFillTint="33"/>
            <w:vAlign w:val="center"/>
          </w:tcPr>
          <w:p w14:paraId="3692A294" w14:textId="77777777" w:rsidR="00680875" w:rsidRPr="004230D9" w:rsidRDefault="00680875" w:rsidP="00C7426D">
            <w:pPr>
              <w:rPr>
                <w:rFonts w:ascii="DIN" w:hAnsi="DIN"/>
                <w:b/>
                <w:sz w:val="22"/>
                <w:szCs w:val="22"/>
              </w:rPr>
            </w:pPr>
            <w:r w:rsidRPr="004230D9">
              <w:rPr>
                <w:rFonts w:ascii="DIN" w:hAnsi="DIN"/>
                <w:b/>
                <w:sz w:val="22"/>
                <w:szCs w:val="22"/>
              </w:rPr>
              <w:t>For Completion by the MLRO</w:t>
            </w:r>
          </w:p>
        </w:tc>
        <w:tc>
          <w:tcPr>
            <w:tcW w:w="4380" w:type="dxa"/>
            <w:shd w:val="clear" w:color="auto" w:fill="DEEAF6" w:themeFill="accent1" w:themeFillTint="33"/>
          </w:tcPr>
          <w:p w14:paraId="3273D95D" w14:textId="77777777" w:rsidR="00680875" w:rsidRPr="004230D9" w:rsidRDefault="00680875" w:rsidP="00C7426D">
            <w:pPr>
              <w:rPr>
                <w:rFonts w:ascii="DIN" w:hAnsi="DIN"/>
                <w:sz w:val="22"/>
                <w:szCs w:val="22"/>
              </w:rPr>
            </w:pPr>
          </w:p>
        </w:tc>
      </w:tr>
      <w:tr w:rsidR="00680875" w:rsidRPr="004230D9" w14:paraId="207850CE" w14:textId="77777777" w:rsidTr="000D6EEA">
        <w:trPr>
          <w:trHeight w:val="435"/>
        </w:trPr>
        <w:tc>
          <w:tcPr>
            <w:tcW w:w="4631" w:type="dxa"/>
          </w:tcPr>
          <w:p w14:paraId="77C39E99" w14:textId="77777777" w:rsidR="00680875" w:rsidRPr="004230D9" w:rsidRDefault="00680875" w:rsidP="00C7426D">
            <w:pPr>
              <w:rPr>
                <w:rFonts w:ascii="DIN" w:hAnsi="DIN"/>
                <w:sz w:val="22"/>
                <w:szCs w:val="22"/>
              </w:rPr>
            </w:pPr>
            <w:r w:rsidRPr="004230D9">
              <w:rPr>
                <w:rFonts w:ascii="DIN" w:hAnsi="DIN"/>
                <w:sz w:val="22"/>
                <w:szCs w:val="22"/>
              </w:rPr>
              <w:t>Date received</w:t>
            </w:r>
          </w:p>
        </w:tc>
        <w:tc>
          <w:tcPr>
            <w:tcW w:w="4380" w:type="dxa"/>
          </w:tcPr>
          <w:p w14:paraId="26A84553" w14:textId="77777777" w:rsidR="00680875" w:rsidRPr="004230D9" w:rsidRDefault="00680875" w:rsidP="00C7426D">
            <w:pPr>
              <w:rPr>
                <w:rFonts w:ascii="DIN" w:hAnsi="DIN"/>
                <w:sz w:val="22"/>
                <w:szCs w:val="22"/>
              </w:rPr>
            </w:pPr>
          </w:p>
        </w:tc>
      </w:tr>
      <w:tr w:rsidR="00680875" w:rsidRPr="004230D9" w14:paraId="266CD6FD" w14:textId="77777777" w:rsidTr="000D6EEA">
        <w:trPr>
          <w:trHeight w:val="435"/>
        </w:trPr>
        <w:tc>
          <w:tcPr>
            <w:tcW w:w="4631" w:type="dxa"/>
          </w:tcPr>
          <w:p w14:paraId="42C0A589" w14:textId="77777777" w:rsidR="00680875" w:rsidRPr="004230D9" w:rsidRDefault="00680875" w:rsidP="00C7426D">
            <w:pPr>
              <w:rPr>
                <w:rFonts w:ascii="DIN" w:hAnsi="DIN"/>
                <w:sz w:val="22"/>
                <w:szCs w:val="22"/>
              </w:rPr>
            </w:pPr>
            <w:r w:rsidRPr="004230D9">
              <w:rPr>
                <w:rFonts w:ascii="DIN" w:hAnsi="DIN"/>
                <w:sz w:val="22"/>
                <w:szCs w:val="22"/>
              </w:rPr>
              <w:t>Date acknowledged</w:t>
            </w:r>
          </w:p>
        </w:tc>
        <w:tc>
          <w:tcPr>
            <w:tcW w:w="4380" w:type="dxa"/>
          </w:tcPr>
          <w:p w14:paraId="739B432C" w14:textId="77777777" w:rsidR="00680875" w:rsidRPr="004230D9" w:rsidRDefault="00680875" w:rsidP="00C7426D">
            <w:pPr>
              <w:rPr>
                <w:rFonts w:ascii="DIN" w:hAnsi="DIN"/>
                <w:sz w:val="22"/>
                <w:szCs w:val="22"/>
              </w:rPr>
            </w:pPr>
          </w:p>
        </w:tc>
      </w:tr>
      <w:tr w:rsidR="00680875" w:rsidRPr="004230D9" w14:paraId="6C72360B" w14:textId="77777777" w:rsidTr="000D6EEA">
        <w:trPr>
          <w:trHeight w:val="435"/>
        </w:trPr>
        <w:tc>
          <w:tcPr>
            <w:tcW w:w="4631" w:type="dxa"/>
          </w:tcPr>
          <w:p w14:paraId="38805FE2" w14:textId="77777777" w:rsidR="00680875" w:rsidRPr="004230D9" w:rsidRDefault="00680875" w:rsidP="00C7426D">
            <w:pPr>
              <w:rPr>
                <w:rFonts w:ascii="DIN" w:hAnsi="DIN"/>
                <w:sz w:val="22"/>
                <w:szCs w:val="22"/>
              </w:rPr>
            </w:pPr>
            <w:r w:rsidRPr="004230D9">
              <w:rPr>
                <w:rFonts w:ascii="DIN" w:hAnsi="DIN"/>
                <w:sz w:val="22"/>
                <w:szCs w:val="22"/>
              </w:rPr>
              <w:t>Unique reference number</w:t>
            </w:r>
          </w:p>
        </w:tc>
        <w:tc>
          <w:tcPr>
            <w:tcW w:w="4380" w:type="dxa"/>
          </w:tcPr>
          <w:p w14:paraId="2FEB2EE1" w14:textId="77777777" w:rsidR="00680875" w:rsidRPr="004230D9" w:rsidRDefault="00680875" w:rsidP="00C7426D">
            <w:pPr>
              <w:rPr>
                <w:rFonts w:ascii="DIN" w:hAnsi="DIN"/>
                <w:sz w:val="22"/>
                <w:szCs w:val="22"/>
              </w:rPr>
            </w:pPr>
          </w:p>
        </w:tc>
      </w:tr>
      <w:tr w:rsidR="00680875" w:rsidRPr="004230D9" w14:paraId="278EF21F" w14:textId="77777777" w:rsidTr="000D6EEA">
        <w:trPr>
          <w:trHeight w:val="435"/>
        </w:trPr>
        <w:tc>
          <w:tcPr>
            <w:tcW w:w="4631" w:type="dxa"/>
          </w:tcPr>
          <w:p w14:paraId="749028B2" w14:textId="116C13B0" w:rsidR="00680875" w:rsidRPr="004230D9" w:rsidRDefault="00680875" w:rsidP="00680875">
            <w:pPr>
              <w:rPr>
                <w:rFonts w:ascii="DIN" w:hAnsi="DIN"/>
                <w:sz w:val="22"/>
                <w:szCs w:val="22"/>
              </w:rPr>
            </w:pPr>
            <w:r w:rsidRPr="004230D9">
              <w:rPr>
                <w:rFonts w:ascii="DIN" w:hAnsi="DIN"/>
                <w:sz w:val="22"/>
                <w:szCs w:val="22"/>
              </w:rPr>
              <w:t xml:space="preserve">Are there reasonable grounds for suspecting money </w:t>
            </w:r>
            <w:r w:rsidR="00B45228" w:rsidRPr="004230D9">
              <w:rPr>
                <w:rFonts w:ascii="DIN" w:hAnsi="DIN"/>
                <w:sz w:val="22"/>
                <w:szCs w:val="22"/>
              </w:rPr>
              <w:t>laundering?</w:t>
            </w:r>
          </w:p>
        </w:tc>
        <w:tc>
          <w:tcPr>
            <w:tcW w:w="4380" w:type="dxa"/>
          </w:tcPr>
          <w:p w14:paraId="597639A9" w14:textId="77777777" w:rsidR="00680875" w:rsidRPr="004230D9" w:rsidRDefault="00680875" w:rsidP="00C7426D">
            <w:pPr>
              <w:rPr>
                <w:rFonts w:ascii="DIN" w:hAnsi="DIN"/>
                <w:sz w:val="22"/>
                <w:szCs w:val="22"/>
              </w:rPr>
            </w:pPr>
          </w:p>
        </w:tc>
      </w:tr>
      <w:tr w:rsidR="00680875" w:rsidRPr="004230D9" w14:paraId="3F5CF1C2" w14:textId="77777777" w:rsidTr="000D6EEA">
        <w:trPr>
          <w:trHeight w:val="435"/>
        </w:trPr>
        <w:tc>
          <w:tcPr>
            <w:tcW w:w="4631" w:type="dxa"/>
          </w:tcPr>
          <w:p w14:paraId="31EB4E0E" w14:textId="77777777" w:rsidR="00680875" w:rsidRPr="004230D9" w:rsidRDefault="00680875" w:rsidP="00C7426D">
            <w:pPr>
              <w:rPr>
                <w:rFonts w:ascii="DIN" w:hAnsi="DIN"/>
                <w:sz w:val="22"/>
                <w:szCs w:val="22"/>
              </w:rPr>
            </w:pPr>
            <w:r w:rsidRPr="004230D9">
              <w:rPr>
                <w:rFonts w:ascii="DIN" w:hAnsi="DIN"/>
                <w:sz w:val="22"/>
                <w:szCs w:val="22"/>
              </w:rPr>
              <w:t>If yes, confirm date of report to National Crime Agency.</w:t>
            </w:r>
          </w:p>
        </w:tc>
        <w:tc>
          <w:tcPr>
            <w:tcW w:w="4380" w:type="dxa"/>
          </w:tcPr>
          <w:p w14:paraId="2B1E2ACE" w14:textId="77777777" w:rsidR="00680875" w:rsidRPr="004230D9" w:rsidRDefault="00680875" w:rsidP="00C7426D">
            <w:pPr>
              <w:rPr>
                <w:rFonts w:ascii="DIN" w:hAnsi="DIN"/>
                <w:sz w:val="22"/>
                <w:szCs w:val="22"/>
              </w:rPr>
            </w:pPr>
          </w:p>
        </w:tc>
      </w:tr>
      <w:tr w:rsidR="00680875" w:rsidRPr="004230D9" w14:paraId="66F300FF" w14:textId="77777777" w:rsidTr="000D6EEA">
        <w:trPr>
          <w:trHeight w:val="435"/>
        </w:trPr>
        <w:tc>
          <w:tcPr>
            <w:tcW w:w="4631" w:type="dxa"/>
          </w:tcPr>
          <w:p w14:paraId="6BB37FE8" w14:textId="77777777" w:rsidR="00680875" w:rsidRPr="004230D9" w:rsidRDefault="00680875" w:rsidP="00C7426D">
            <w:pPr>
              <w:rPr>
                <w:rFonts w:ascii="DIN" w:hAnsi="DIN"/>
                <w:sz w:val="22"/>
                <w:szCs w:val="22"/>
              </w:rPr>
            </w:pPr>
            <w:r w:rsidRPr="004230D9">
              <w:rPr>
                <w:rFonts w:ascii="DIN" w:hAnsi="DIN"/>
                <w:sz w:val="22"/>
                <w:szCs w:val="22"/>
              </w:rPr>
              <w:t>Date consent given to employee for transaction to proceed</w:t>
            </w:r>
          </w:p>
        </w:tc>
        <w:tc>
          <w:tcPr>
            <w:tcW w:w="4380" w:type="dxa"/>
          </w:tcPr>
          <w:p w14:paraId="603EDEB7" w14:textId="77777777" w:rsidR="00680875" w:rsidRPr="004230D9" w:rsidRDefault="00680875" w:rsidP="00C7426D">
            <w:pPr>
              <w:rPr>
                <w:rFonts w:ascii="DIN" w:hAnsi="DIN"/>
                <w:sz w:val="22"/>
                <w:szCs w:val="22"/>
              </w:rPr>
            </w:pPr>
          </w:p>
        </w:tc>
      </w:tr>
      <w:tr w:rsidR="00680875" w:rsidRPr="004230D9" w14:paraId="6A87E708" w14:textId="77777777" w:rsidTr="000D6EEA">
        <w:trPr>
          <w:trHeight w:val="435"/>
        </w:trPr>
        <w:tc>
          <w:tcPr>
            <w:tcW w:w="4631" w:type="dxa"/>
          </w:tcPr>
          <w:p w14:paraId="137A33C5" w14:textId="77777777" w:rsidR="00680875" w:rsidRPr="004230D9" w:rsidRDefault="00680875" w:rsidP="00C7426D">
            <w:pPr>
              <w:rPr>
                <w:rFonts w:ascii="DIN" w:hAnsi="DIN"/>
                <w:sz w:val="22"/>
                <w:szCs w:val="22"/>
              </w:rPr>
            </w:pPr>
            <w:r w:rsidRPr="004230D9">
              <w:rPr>
                <w:rFonts w:ascii="DIN" w:hAnsi="DIN"/>
                <w:sz w:val="22"/>
                <w:szCs w:val="22"/>
              </w:rPr>
              <w:t>Categories</w:t>
            </w:r>
          </w:p>
        </w:tc>
        <w:tc>
          <w:tcPr>
            <w:tcW w:w="4380" w:type="dxa"/>
          </w:tcPr>
          <w:p w14:paraId="5220CD14" w14:textId="3334A6D6" w:rsidR="00680875" w:rsidRPr="004230D9" w:rsidRDefault="00680875" w:rsidP="00C7426D">
            <w:pPr>
              <w:rPr>
                <w:rFonts w:ascii="DIN" w:hAnsi="DIN"/>
                <w:sz w:val="22"/>
                <w:szCs w:val="22"/>
              </w:rPr>
            </w:pPr>
            <w:r w:rsidRPr="004230D9">
              <w:rPr>
                <w:rFonts w:ascii="DIN" w:hAnsi="DIN"/>
                <w:sz w:val="22"/>
                <w:szCs w:val="22"/>
              </w:rPr>
              <w:t xml:space="preserve">1.Overpayment              </w:t>
            </w:r>
            <w:r w:rsidR="00B45228" w:rsidRPr="004230D9">
              <w:rPr>
                <w:rFonts w:ascii="DIN" w:hAnsi="DIN"/>
                <w:sz w:val="22"/>
                <w:szCs w:val="22"/>
              </w:rPr>
              <w:t>2. Refund</w:t>
            </w:r>
          </w:p>
          <w:p w14:paraId="4F68612A" w14:textId="4E897312" w:rsidR="00680875" w:rsidRPr="004230D9" w:rsidRDefault="00680875" w:rsidP="00C7426D">
            <w:pPr>
              <w:rPr>
                <w:rFonts w:ascii="DIN" w:hAnsi="DIN"/>
                <w:sz w:val="22"/>
                <w:szCs w:val="22"/>
              </w:rPr>
            </w:pPr>
            <w:r w:rsidRPr="004230D9">
              <w:rPr>
                <w:rFonts w:ascii="DIN" w:hAnsi="DIN"/>
                <w:sz w:val="22"/>
                <w:szCs w:val="22"/>
              </w:rPr>
              <w:t xml:space="preserve">3.Debt/charge                </w:t>
            </w:r>
            <w:r w:rsidR="00B45228" w:rsidRPr="004230D9">
              <w:rPr>
                <w:rFonts w:ascii="DIN" w:hAnsi="DIN"/>
                <w:sz w:val="22"/>
                <w:szCs w:val="22"/>
              </w:rPr>
              <w:t>4. Cashier</w:t>
            </w:r>
            <w:r w:rsidRPr="004230D9">
              <w:rPr>
                <w:rFonts w:ascii="DIN" w:hAnsi="DIN"/>
                <w:sz w:val="22"/>
                <w:szCs w:val="22"/>
              </w:rPr>
              <w:t xml:space="preserve"> error</w:t>
            </w:r>
          </w:p>
          <w:p w14:paraId="72646D7C" w14:textId="77777777" w:rsidR="00680875" w:rsidRPr="004230D9" w:rsidRDefault="00680875" w:rsidP="00C7426D">
            <w:pPr>
              <w:rPr>
                <w:rFonts w:ascii="DIN" w:hAnsi="DIN"/>
                <w:sz w:val="22"/>
                <w:szCs w:val="22"/>
              </w:rPr>
            </w:pPr>
            <w:r w:rsidRPr="004230D9">
              <w:rPr>
                <w:rFonts w:ascii="DIN" w:hAnsi="DIN"/>
                <w:sz w:val="22"/>
                <w:szCs w:val="22"/>
              </w:rPr>
              <w:t>5.House or Asset resale within 3 months</w:t>
            </w:r>
          </w:p>
          <w:p w14:paraId="11C91719" w14:textId="77777777" w:rsidR="00680875" w:rsidRPr="004230D9" w:rsidRDefault="00680875" w:rsidP="00C7426D">
            <w:pPr>
              <w:rPr>
                <w:rFonts w:ascii="DIN" w:hAnsi="DIN"/>
                <w:sz w:val="22"/>
                <w:szCs w:val="22"/>
              </w:rPr>
            </w:pPr>
            <w:r w:rsidRPr="004230D9">
              <w:rPr>
                <w:rFonts w:ascii="DIN" w:hAnsi="DIN"/>
                <w:sz w:val="22"/>
                <w:szCs w:val="22"/>
              </w:rPr>
              <w:t>6.Other</w:t>
            </w:r>
          </w:p>
        </w:tc>
      </w:tr>
      <w:tr w:rsidR="00680875" w:rsidRPr="004230D9" w14:paraId="05A37C6A" w14:textId="77777777" w:rsidTr="000D6EEA">
        <w:trPr>
          <w:trHeight w:val="435"/>
        </w:trPr>
        <w:tc>
          <w:tcPr>
            <w:tcW w:w="4631" w:type="dxa"/>
            <w:tcBorders>
              <w:bottom w:val="single" w:sz="4" w:space="0" w:color="auto"/>
            </w:tcBorders>
          </w:tcPr>
          <w:p w14:paraId="7AB70CA6" w14:textId="77777777" w:rsidR="00680875" w:rsidRPr="004230D9" w:rsidRDefault="00680875" w:rsidP="00C7426D">
            <w:pPr>
              <w:rPr>
                <w:rFonts w:ascii="DIN" w:hAnsi="DIN"/>
                <w:sz w:val="22"/>
                <w:szCs w:val="22"/>
              </w:rPr>
            </w:pPr>
            <w:r w:rsidRPr="004230D9">
              <w:rPr>
                <w:rFonts w:ascii="DIN" w:hAnsi="DIN"/>
                <w:sz w:val="22"/>
                <w:szCs w:val="22"/>
              </w:rPr>
              <w:t>Signed and dated</w:t>
            </w:r>
          </w:p>
        </w:tc>
        <w:tc>
          <w:tcPr>
            <w:tcW w:w="4380" w:type="dxa"/>
            <w:tcBorders>
              <w:bottom w:val="single" w:sz="4" w:space="0" w:color="auto"/>
            </w:tcBorders>
          </w:tcPr>
          <w:p w14:paraId="5B6D27FA" w14:textId="77777777" w:rsidR="00680875" w:rsidRPr="004230D9" w:rsidRDefault="00680875" w:rsidP="00C7426D">
            <w:pPr>
              <w:rPr>
                <w:rFonts w:ascii="DIN" w:hAnsi="DIN"/>
                <w:sz w:val="22"/>
                <w:szCs w:val="22"/>
              </w:rPr>
            </w:pPr>
          </w:p>
        </w:tc>
      </w:tr>
      <w:tr w:rsidR="00680875" w:rsidRPr="004230D9" w14:paraId="54538C79" w14:textId="77777777" w:rsidTr="000D6EEA">
        <w:trPr>
          <w:trHeight w:val="435"/>
        </w:trPr>
        <w:tc>
          <w:tcPr>
            <w:tcW w:w="9012" w:type="dxa"/>
            <w:gridSpan w:val="2"/>
            <w:shd w:val="clear" w:color="auto" w:fill="DEEAF6" w:themeFill="accent1" w:themeFillTint="33"/>
            <w:vAlign w:val="center"/>
          </w:tcPr>
          <w:p w14:paraId="6BE892C5" w14:textId="77777777" w:rsidR="00680875" w:rsidRPr="004230D9" w:rsidRDefault="00680875" w:rsidP="00C7426D">
            <w:pPr>
              <w:jc w:val="center"/>
              <w:rPr>
                <w:rFonts w:ascii="DIN" w:hAnsi="DIN"/>
                <w:b/>
                <w:sz w:val="22"/>
                <w:szCs w:val="22"/>
              </w:rPr>
            </w:pPr>
            <w:r w:rsidRPr="004230D9">
              <w:rPr>
                <w:rFonts w:ascii="DIN" w:hAnsi="DIN"/>
                <w:b/>
                <w:sz w:val="22"/>
                <w:szCs w:val="22"/>
              </w:rPr>
              <w:t>THIS REPORT TO BE RETAINED FOR AT LEAST FIVE YEARS</w:t>
            </w:r>
          </w:p>
        </w:tc>
      </w:tr>
    </w:tbl>
    <w:p w14:paraId="015034C7" w14:textId="46156BE4" w:rsidR="00C06B06" w:rsidRDefault="00C06B06" w:rsidP="000D6EEA">
      <w:pPr>
        <w:tabs>
          <w:tab w:val="left" w:pos="2687"/>
        </w:tabs>
        <w:spacing w:before="801" w:line="269" w:lineRule="exact"/>
        <w:textAlignment w:val="baseline"/>
        <w:rPr>
          <w:rFonts w:ascii="DIN" w:eastAsia="Verdana" w:hAnsi="DIN"/>
          <w:color w:val="000000"/>
          <w:spacing w:val="-6"/>
        </w:rPr>
      </w:pPr>
    </w:p>
    <w:sectPr w:rsidR="00C06B06" w:rsidSect="00365620">
      <w:pgSz w:w="11904" w:h="16838"/>
      <w:pgMar w:top="1400" w:right="1131" w:bottom="586"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urner, Lizzie" w:date="2025-01-07T08:54:00Z" w:initials="LT">
    <w:p w14:paraId="3DFA0BD7" w14:textId="77777777" w:rsidR="00681ED3" w:rsidRDefault="00681ED3" w:rsidP="00681ED3">
      <w:pPr>
        <w:pStyle w:val="CommentText"/>
      </w:pPr>
      <w:r>
        <w:rPr>
          <w:rStyle w:val="CommentReference"/>
        </w:rPr>
        <w:annotationRef/>
      </w:r>
      <w:r>
        <w:t>This is in 1.5 do we need it In again?</w:t>
      </w:r>
    </w:p>
  </w:comment>
  <w:comment w:id="1" w:author="Robertson, Kirsten" w:date="2025-01-08T15:48:00Z" w:initials="RK">
    <w:p w14:paraId="4CC7DC40" w14:textId="4F16E658" w:rsidR="002C0170" w:rsidRDefault="002C64C5">
      <w:pPr>
        <w:pStyle w:val="CommentText"/>
      </w:pPr>
      <w:r>
        <w:rPr>
          <w:rStyle w:val="CommentReference"/>
        </w:rPr>
        <w:annotationRef/>
      </w:r>
      <w:r w:rsidRPr="2B7B7E9A">
        <w:t>ah I was covering all bases. I will remove</w:t>
      </w:r>
    </w:p>
  </w:comment>
  <w:comment w:id="2" w:author="Turner, Lizzie" w:date="2025-01-07T08:55:00Z" w:initials="LT">
    <w:p w14:paraId="3C6BFC40" w14:textId="77777777" w:rsidR="00386681" w:rsidRDefault="00386681" w:rsidP="00386681">
      <w:pPr>
        <w:pStyle w:val="CommentText"/>
      </w:pPr>
      <w:r>
        <w:rPr>
          <w:rStyle w:val="CommentReference"/>
        </w:rPr>
        <w:annotationRef/>
      </w:r>
      <w:r>
        <w:t>Does it also apply to councillors?</w:t>
      </w:r>
    </w:p>
  </w:comment>
  <w:comment w:id="3" w:author="Robertson, Kirsten" w:date="2025-01-08T15:51:00Z" w:initials="RK">
    <w:p w14:paraId="66A119FD" w14:textId="77DCB716" w:rsidR="002C0170" w:rsidRDefault="002C64C5">
      <w:pPr>
        <w:pStyle w:val="CommentText"/>
      </w:pPr>
      <w:r>
        <w:rPr>
          <w:rStyle w:val="CommentReference"/>
        </w:rPr>
        <w:annotationRef/>
      </w:r>
      <w:r w:rsidRPr="12F5EB5D">
        <w:t>yes added in</w:t>
      </w:r>
    </w:p>
  </w:comment>
  <w:comment w:id="4" w:author="Turner, Lizzie" w:date="2025-01-07T08:58:00Z" w:initials="LT">
    <w:p w14:paraId="2C4491EE" w14:textId="77777777" w:rsidR="00315135" w:rsidRDefault="00315135" w:rsidP="00315135">
      <w:pPr>
        <w:pStyle w:val="CommentText"/>
      </w:pPr>
      <w:r>
        <w:rPr>
          <w:rStyle w:val="CommentReference"/>
        </w:rPr>
        <w:annotationRef/>
      </w:r>
      <w:r>
        <w:t>Need to give full name 1</w:t>
      </w:r>
      <w:r>
        <w:rPr>
          <w:vertAlign w:val="superscript"/>
        </w:rPr>
        <w:t>st</w:t>
      </w:r>
      <w:r>
        <w:t xml:space="preserve"> time. Did we find out who this is?</w:t>
      </w:r>
    </w:p>
  </w:comment>
  <w:comment w:id="5" w:author="Robertson, Kirsten" w:date="2025-01-08T15:56:00Z" w:initials="RK">
    <w:p w14:paraId="631A170F" w14:textId="012F3D2F" w:rsidR="002C0170" w:rsidRDefault="002C64C5">
      <w:pPr>
        <w:pStyle w:val="CommentText"/>
      </w:pPr>
      <w:r>
        <w:rPr>
          <w:rStyle w:val="CommentReference"/>
        </w:rPr>
        <w:annotationRef/>
      </w:r>
      <w:r w:rsidRPr="054B2C0F">
        <w:t>added in and it was Kirsty Robb so I have added it in as you</w:t>
      </w:r>
    </w:p>
  </w:comment>
  <w:comment w:id="6" w:author="Turner, Lizzie" w:date="2025-01-08T16:24:00Z" w:initials="TL">
    <w:p w14:paraId="72D17C6A" w14:textId="696D47F2" w:rsidR="002C64C5" w:rsidRDefault="002C64C5">
      <w:pPr>
        <w:pStyle w:val="CommentText"/>
      </w:pPr>
      <w:r>
        <w:rPr>
          <w:rStyle w:val="CommentReference"/>
        </w:rPr>
        <w:annotationRef/>
      </w:r>
      <w:r w:rsidRPr="0C4DF4D0">
        <w:t>do we need to put in in somewhere?</w:t>
      </w:r>
    </w:p>
  </w:comment>
  <w:comment w:id="7" w:author="Robertson, Kirsten" w:date="2025-01-09T00:03:00Z" w:initials="">
    <w:p w14:paraId="6AE08073" w14:textId="17B4E063" w:rsidR="00AC3F7D" w:rsidRDefault="00AC3F7D">
      <w:pPr>
        <w:pStyle w:val="CommentText"/>
      </w:pPr>
      <w:r>
        <w:rPr>
          <w:rStyle w:val="CommentReference"/>
        </w:rPr>
        <w:annotationRef/>
      </w:r>
      <w:r>
        <w:t>Will ask Jill Stacey - I have no idea</w:t>
      </w:r>
    </w:p>
  </w:comment>
  <w:comment w:id="8" w:author="Turner, Lizzie" w:date="2025-01-07T09:00:00Z" w:initials="LT">
    <w:p w14:paraId="238A866A" w14:textId="77777777" w:rsidR="0092655B" w:rsidRDefault="0092655B" w:rsidP="0092655B">
      <w:pPr>
        <w:pStyle w:val="CommentText"/>
      </w:pPr>
      <w:r>
        <w:rPr>
          <w:rStyle w:val="CommentReference"/>
        </w:rPr>
        <w:annotationRef/>
      </w:r>
      <w:r>
        <w:t xml:space="preserve">Have we explained this acronym, above? </w:t>
      </w:r>
    </w:p>
  </w:comment>
  <w:comment w:id="9" w:author="Robertson, Kirsten" w:date="2025-01-08T15:56:00Z" w:initials="RK">
    <w:p w14:paraId="47D0A4BF" w14:textId="0CAD6AFD" w:rsidR="002C0170" w:rsidRDefault="002C64C5">
      <w:pPr>
        <w:pStyle w:val="CommentText"/>
      </w:pPr>
      <w:r>
        <w:rPr>
          <w:rStyle w:val="CommentReference"/>
        </w:rPr>
        <w:annotationRef/>
      </w:r>
      <w:r w:rsidRPr="3C21BBF1">
        <w:t>have done now</w:t>
      </w:r>
    </w:p>
  </w:comment>
  <w:comment w:id="10" w:author="Turner, Lizzie" w:date="2025-01-07T21:23:00Z" w:initials="LT">
    <w:p w14:paraId="7A2AE373" w14:textId="77777777" w:rsidR="009854CC" w:rsidRDefault="009854CC" w:rsidP="009854CC">
      <w:pPr>
        <w:pStyle w:val="CommentText"/>
      </w:pPr>
      <w:r>
        <w:rPr>
          <w:rStyle w:val="CommentReference"/>
        </w:rPr>
        <w:annotationRef/>
      </w:r>
      <w:r>
        <w:t>By?</w:t>
      </w:r>
    </w:p>
  </w:comment>
  <w:comment w:id="11" w:author="Robertson, Kirsten" w:date="2025-01-08T15:57:00Z" w:initials="RK">
    <w:p w14:paraId="0EB74C11" w14:textId="403FD585" w:rsidR="002C0170" w:rsidRDefault="002C64C5">
      <w:pPr>
        <w:pStyle w:val="CommentText"/>
      </w:pPr>
      <w:r>
        <w:rPr>
          <w:rStyle w:val="CommentReference"/>
        </w:rPr>
        <w:annotationRef/>
      </w:r>
      <w:r w:rsidRPr="196AC54C">
        <w:t xml:space="preserve">yes </w:t>
      </w:r>
    </w:p>
  </w:comment>
  <w:comment w:id="13" w:author="Turner, Lizzie" w:date="2025-01-07T21:24:00Z" w:initials="LT">
    <w:p w14:paraId="53E82C6F" w14:textId="77777777" w:rsidR="00202E23" w:rsidRDefault="00202E23" w:rsidP="00202E23">
      <w:pPr>
        <w:pStyle w:val="CommentText"/>
      </w:pPr>
      <w:r>
        <w:rPr>
          <w:rStyle w:val="CommentReference"/>
        </w:rPr>
        <w:annotationRef/>
      </w:r>
      <w:r>
        <w:t>Is this in place?</w:t>
      </w:r>
    </w:p>
  </w:comment>
  <w:comment w:id="14" w:author="Robertson, Kirsten" w:date="2025-01-08T15:57:00Z" w:initials="RK">
    <w:p w14:paraId="70C163F2" w14:textId="42AD45C6" w:rsidR="002C0170" w:rsidRDefault="002C64C5">
      <w:pPr>
        <w:pStyle w:val="CommentText"/>
      </w:pPr>
      <w:r>
        <w:rPr>
          <w:rStyle w:val="CommentReference"/>
        </w:rPr>
        <w:annotationRef/>
      </w:r>
      <w:r w:rsidRPr="212D41B6">
        <w:t>was taken from the previous policy so should be but will need reiterated</w:t>
      </w:r>
    </w:p>
  </w:comment>
  <w:comment w:id="15" w:author="Turner, Lizzie" w:date="2025-01-07T21:25:00Z" w:initials="LT">
    <w:p w14:paraId="5550177E" w14:textId="77777777" w:rsidR="009D4950" w:rsidRDefault="009D4950" w:rsidP="009D4950">
      <w:pPr>
        <w:pStyle w:val="CommentText"/>
      </w:pPr>
      <w:r>
        <w:rPr>
          <w:rStyle w:val="CommentReference"/>
        </w:rPr>
        <w:annotationRef/>
      </w:r>
      <w:r>
        <w:t>Do we have any ways that we check these?</w:t>
      </w:r>
    </w:p>
  </w:comment>
  <w:comment w:id="16" w:author="Robertson, Kirsten" w:date="2025-01-08T16:01:00Z" w:initials="RK">
    <w:p w14:paraId="1D98A3A7" w14:textId="6290C985" w:rsidR="002C0170" w:rsidRDefault="002C64C5">
      <w:pPr>
        <w:pStyle w:val="CommentText"/>
      </w:pPr>
      <w:r>
        <w:rPr>
          <w:rStyle w:val="CommentReference"/>
        </w:rPr>
        <w:annotationRef/>
      </w:r>
      <w:r w:rsidRPr="182C1462">
        <w:t>Should come through CS or Banking</w:t>
      </w:r>
    </w:p>
  </w:comment>
  <w:comment w:id="18" w:author="Turner, Lizzie" w:date="2025-01-07T21:31:00Z" w:initials="LT">
    <w:p w14:paraId="68A0B0D0" w14:textId="77777777" w:rsidR="00D25DB6" w:rsidRDefault="00D25DB6" w:rsidP="00D25DB6">
      <w:pPr>
        <w:pStyle w:val="CommentText"/>
      </w:pPr>
      <w:r>
        <w:rPr>
          <w:rStyle w:val="CommentReference"/>
        </w:rPr>
        <w:annotationRef/>
      </w:r>
      <w:r>
        <w:t>Do we need a sentence before these?</w:t>
      </w:r>
    </w:p>
  </w:comment>
  <w:comment w:id="19" w:author="Robertson, Kirsten" w:date="2025-01-08T16:04:00Z" w:initials="RK">
    <w:p w14:paraId="42CA2D87" w14:textId="0DF2FA6B" w:rsidR="002C0170" w:rsidRDefault="002C64C5">
      <w:pPr>
        <w:pStyle w:val="CommentText"/>
      </w:pPr>
      <w:r>
        <w:rPr>
          <w:rStyle w:val="CommentReference"/>
        </w:rPr>
        <w:annotationRef/>
      </w:r>
      <w:r w:rsidRPr="0D41002C">
        <w:t>yes added in</w:t>
      </w:r>
    </w:p>
  </w:comment>
  <w:comment w:id="20" w:author="Turner, Lizzie" w:date="2025-01-07T21:33:00Z" w:initials="LT">
    <w:p w14:paraId="21E60A34" w14:textId="77777777" w:rsidR="00B92435" w:rsidRDefault="00B92435" w:rsidP="00B92435">
      <w:pPr>
        <w:pStyle w:val="CommentText"/>
      </w:pPr>
      <w:r>
        <w:rPr>
          <w:rStyle w:val="CommentReference"/>
        </w:rPr>
        <w:annotationRef/>
      </w:r>
      <w:r>
        <w:t>Can we add a  this form should be returned to…..</w:t>
      </w:r>
    </w:p>
  </w:comment>
  <w:comment w:id="21" w:author="Robertson, Kirsten" w:date="2025-01-08T16:05:00Z" w:initials="RK">
    <w:p w14:paraId="01196347" w14:textId="589E1C52" w:rsidR="002C0170" w:rsidRDefault="002C64C5">
      <w:pPr>
        <w:pStyle w:val="CommentText"/>
      </w:pPr>
      <w:r>
        <w:rPr>
          <w:rStyle w:val="CommentReference"/>
        </w:rPr>
        <w:annotationRef/>
      </w:r>
      <w:r w:rsidRPr="2E376500">
        <w:t>added in</w:t>
      </w:r>
    </w:p>
    <w:p w14:paraId="6405AC33" w14:textId="5046131F" w:rsidR="002C0170" w:rsidRDefault="002C017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FA0BD7" w15:done="0"/>
  <w15:commentEx w15:paraId="4CC7DC40" w15:paraIdParent="3DFA0BD7" w15:done="0"/>
  <w15:commentEx w15:paraId="3C6BFC40" w15:done="0"/>
  <w15:commentEx w15:paraId="66A119FD" w15:paraIdParent="3C6BFC40" w15:done="0"/>
  <w15:commentEx w15:paraId="2C4491EE" w15:done="0"/>
  <w15:commentEx w15:paraId="631A170F" w15:paraIdParent="2C4491EE" w15:done="0"/>
  <w15:commentEx w15:paraId="72D17C6A" w15:paraIdParent="2C4491EE" w15:done="0"/>
  <w15:commentEx w15:paraId="6AE08073" w15:paraIdParent="2C4491EE" w15:done="0"/>
  <w15:commentEx w15:paraId="238A866A" w15:done="0"/>
  <w15:commentEx w15:paraId="47D0A4BF" w15:paraIdParent="238A866A" w15:done="0"/>
  <w15:commentEx w15:paraId="7A2AE373" w15:done="0"/>
  <w15:commentEx w15:paraId="0EB74C11" w15:paraIdParent="7A2AE373" w15:done="0"/>
  <w15:commentEx w15:paraId="53E82C6F" w15:done="0"/>
  <w15:commentEx w15:paraId="70C163F2" w15:paraIdParent="53E82C6F" w15:done="0"/>
  <w15:commentEx w15:paraId="5550177E" w15:done="0"/>
  <w15:commentEx w15:paraId="1D98A3A7" w15:paraIdParent="5550177E" w15:done="0"/>
  <w15:commentEx w15:paraId="68A0B0D0" w15:done="0"/>
  <w15:commentEx w15:paraId="42CA2D87" w15:paraIdParent="68A0B0D0" w15:done="0"/>
  <w15:commentEx w15:paraId="21E60A34" w15:done="0"/>
  <w15:commentEx w15:paraId="6405AC33" w15:paraIdParent="21E60A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EFCF43" w16cex:dateUtc="2025-01-07T08:54:00Z"/>
  <w16cex:commentExtensible w16cex:durableId="2B0604EA" w16cex:dateUtc="2025-01-08T15:48:00Z"/>
  <w16cex:commentExtensible w16cex:durableId="6A374DE9" w16cex:dateUtc="2025-01-07T08:55:00Z"/>
  <w16cex:commentExtensible w16cex:durableId="5A7A4CBC" w16cex:dateUtc="2025-01-08T15:51:00Z"/>
  <w16cex:commentExtensible w16cex:durableId="665B5E7E" w16cex:dateUtc="2025-01-07T08:58:00Z"/>
  <w16cex:commentExtensible w16cex:durableId="6174EF7B" w16cex:dateUtc="2025-01-08T15:56:00Z">
    <w16cex:extLst>
      <w16:ext w16:uri="{CE6994B0-6A32-4C9F-8C6B-6E91EDA988CE}">
        <cr:reactions xmlns:cr="http://schemas.microsoft.com/office/comments/2020/reactions">
          <cr:reaction reactionType="1">
            <cr:reactionInfo dateUtc="2025-01-08T16:23:40Z">
              <cr:user userId="S::lizzie.turner@scotborders.gov.uk::a0b450e2-7b83-4995-aa18-ae56df07fb83" userProvider="AD" userName="Turner, Lizzie"/>
            </cr:reactionInfo>
          </cr:reaction>
        </cr:reactions>
      </w16:ext>
    </w16cex:extLst>
  </w16cex:commentExtensible>
  <w16cex:commentExtensible w16cex:durableId="1951F149" w16cex:dateUtc="2025-01-08T16:24:00Z"/>
  <w16cex:commentExtensible w16cex:durableId="48E4A9B0" w16cex:dateUtc="2025-01-09T08:03:00Z"/>
  <w16cex:commentExtensible w16cex:durableId="19251774" w16cex:dateUtc="2025-01-07T09:00:00Z"/>
  <w16cex:commentExtensible w16cex:durableId="03BF1E11" w16cex:dateUtc="2025-01-08T15:56:00Z"/>
  <w16cex:commentExtensible w16cex:durableId="305C5765" w16cex:dateUtc="2025-01-07T21:23:00Z"/>
  <w16cex:commentExtensible w16cex:durableId="3227F22F" w16cex:dateUtc="2025-01-08T15:57:00Z"/>
  <w16cex:commentExtensible w16cex:durableId="740D842F" w16cex:dateUtc="2025-01-07T21:24:00Z"/>
  <w16cex:commentExtensible w16cex:durableId="0B202A33" w16cex:dateUtc="2025-01-08T15:57:00Z"/>
  <w16cex:commentExtensible w16cex:durableId="2F31D146" w16cex:dateUtc="2025-01-07T21:25:00Z"/>
  <w16cex:commentExtensible w16cex:durableId="3569D117" w16cex:dateUtc="2025-01-08T16:01:00Z"/>
  <w16cex:commentExtensible w16cex:durableId="46A45ED1" w16cex:dateUtc="2025-01-07T21:31:00Z"/>
  <w16cex:commentExtensible w16cex:durableId="5A1FA205" w16cex:dateUtc="2025-01-08T16:04:00Z"/>
  <w16cex:commentExtensible w16cex:durableId="129B6044" w16cex:dateUtc="2025-01-07T21:33:00Z"/>
  <w16cex:commentExtensible w16cex:durableId="35D65CC6" w16cex:dateUtc="2025-01-08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FA0BD7" w16cid:durableId="1CEFCF43"/>
  <w16cid:commentId w16cid:paraId="4CC7DC40" w16cid:durableId="2B0604EA"/>
  <w16cid:commentId w16cid:paraId="3C6BFC40" w16cid:durableId="6A374DE9"/>
  <w16cid:commentId w16cid:paraId="66A119FD" w16cid:durableId="5A7A4CBC"/>
  <w16cid:commentId w16cid:paraId="2C4491EE" w16cid:durableId="665B5E7E"/>
  <w16cid:commentId w16cid:paraId="631A170F" w16cid:durableId="6174EF7B"/>
  <w16cid:commentId w16cid:paraId="72D17C6A" w16cid:durableId="1951F149"/>
  <w16cid:commentId w16cid:paraId="6AE08073" w16cid:durableId="48E4A9B0"/>
  <w16cid:commentId w16cid:paraId="238A866A" w16cid:durableId="19251774"/>
  <w16cid:commentId w16cid:paraId="47D0A4BF" w16cid:durableId="03BF1E11"/>
  <w16cid:commentId w16cid:paraId="7A2AE373" w16cid:durableId="305C5765"/>
  <w16cid:commentId w16cid:paraId="0EB74C11" w16cid:durableId="3227F22F"/>
  <w16cid:commentId w16cid:paraId="53E82C6F" w16cid:durableId="740D842F"/>
  <w16cid:commentId w16cid:paraId="70C163F2" w16cid:durableId="0B202A33"/>
  <w16cid:commentId w16cid:paraId="5550177E" w16cid:durableId="2F31D146"/>
  <w16cid:commentId w16cid:paraId="1D98A3A7" w16cid:durableId="3569D117"/>
  <w16cid:commentId w16cid:paraId="68A0B0D0" w16cid:durableId="46A45ED1"/>
  <w16cid:commentId w16cid:paraId="42CA2D87" w16cid:durableId="5A1FA205"/>
  <w16cid:commentId w16cid:paraId="21E60A34" w16cid:durableId="129B6044"/>
  <w16cid:commentId w16cid:paraId="6405AC33" w16cid:durableId="35D65C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AD94" w14:textId="77777777" w:rsidR="005860A9" w:rsidRDefault="005860A9" w:rsidP="00516E32">
      <w:r>
        <w:separator/>
      </w:r>
    </w:p>
  </w:endnote>
  <w:endnote w:type="continuationSeparator" w:id="0">
    <w:p w14:paraId="53DF33FF" w14:textId="77777777" w:rsidR="005860A9" w:rsidRDefault="005860A9" w:rsidP="0051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w:altName w:val="Calibri"/>
    <w:charset w:val="00"/>
    <w:family w:val="auto"/>
    <w:pitch w:val="variable"/>
    <w:sig w:usb0="800000A7"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60C6" w14:textId="39D3129B" w:rsidR="000D6EEA" w:rsidRPr="000D6EEA" w:rsidRDefault="000D6EEA">
    <w:pPr>
      <w:pStyle w:val="Footer"/>
      <w:rPr>
        <w:rFonts w:ascii="DIN" w:hAnsi="DIN"/>
      </w:rPr>
    </w:pPr>
    <w:r w:rsidRPr="000D6EEA">
      <w:rPr>
        <w:rFonts w:ascii="DIN" w:hAnsi="DIN"/>
      </w:rPr>
      <w:t>Approved - Integrity Group 28</w:t>
    </w:r>
    <w:r w:rsidRPr="000D6EEA">
      <w:rPr>
        <w:rFonts w:ascii="DIN" w:hAnsi="DIN"/>
        <w:vertAlign w:val="superscript"/>
      </w:rPr>
      <w:t>th</w:t>
    </w:r>
    <w:r w:rsidRPr="000D6EEA">
      <w:rPr>
        <w:rFonts w:ascii="DIN" w:hAnsi="DIN"/>
      </w:rPr>
      <w:t xml:space="preserve">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428B" w14:textId="77777777" w:rsidR="005860A9" w:rsidRDefault="005860A9" w:rsidP="00516E32">
      <w:r>
        <w:separator/>
      </w:r>
    </w:p>
  </w:footnote>
  <w:footnote w:type="continuationSeparator" w:id="0">
    <w:p w14:paraId="53293B91" w14:textId="77777777" w:rsidR="005860A9" w:rsidRDefault="005860A9" w:rsidP="00516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30FE" w14:textId="51C0FF1B" w:rsidR="000F4E21" w:rsidRDefault="000F4E21" w:rsidP="00350F36">
    <w:pPr>
      <w:pStyle w:val="BodyTextIndent"/>
      <w:pBdr>
        <w:bottom w:val="single" w:sz="4" w:space="1" w:color="auto"/>
      </w:pBdr>
      <w:tabs>
        <w:tab w:val="left" w:pos="7088"/>
        <w:tab w:val="left" w:pos="8931"/>
        <w:tab w:val="left" w:pos="9072"/>
      </w:tabs>
      <w:ind w:left="0"/>
      <w:rPr>
        <w:rFonts w:ascii="DIN" w:hAnsi="DIN" w:cs="Arial"/>
        <w:color w:val="595959"/>
      </w:rPr>
    </w:pPr>
    <w:r>
      <w:rPr>
        <w:noProof/>
      </w:rPr>
      <w:drawing>
        <wp:anchor distT="0" distB="0" distL="114300" distR="114300" simplePos="0" relativeHeight="251660288" behindDoc="1" locked="0" layoutInCell="1" allowOverlap="1" wp14:anchorId="79FBB4D7" wp14:editId="485596F4">
          <wp:simplePos x="0" y="0"/>
          <wp:positionH relativeFrom="page">
            <wp:align>left</wp:align>
          </wp:positionH>
          <wp:positionV relativeFrom="paragraph">
            <wp:posOffset>-443865</wp:posOffset>
          </wp:positionV>
          <wp:extent cx="5262245" cy="412750"/>
          <wp:effectExtent l="0" t="0" r="0" b="6350"/>
          <wp:wrapNone/>
          <wp:docPr id="594114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2245" cy="412750"/>
                  </a:xfrm>
                  <a:prstGeom prst="rect">
                    <a:avLst/>
                  </a:prstGeom>
                  <a:noFill/>
                </pic:spPr>
              </pic:pic>
            </a:graphicData>
          </a:graphic>
          <wp14:sizeRelH relativeFrom="page">
            <wp14:pctWidth>0</wp14:pctWidth>
          </wp14:sizeRelH>
          <wp14:sizeRelV relativeFrom="page">
            <wp14:pctHeight>0</wp14:pctHeight>
          </wp14:sizeRelV>
        </wp:anchor>
      </w:drawing>
    </w:r>
    <w:r>
      <w:rPr>
        <w:rFonts w:ascii="DIN" w:hAnsi="DIN"/>
        <w:color w:val="595959"/>
      </w:rPr>
      <w:t>Anti-Money Laundering Polic</w:t>
    </w:r>
    <w:r w:rsidR="00E84D4D">
      <w:rPr>
        <w:rFonts w:ascii="DIN" w:hAnsi="DIN"/>
        <w:color w:val="595959"/>
      </w:rPr>
      <w:t>y</w:t>
    </w:r>
    <w:r w:rsidR="00E84D4D">
      <w:rPr>
        <w:rFonts w:ascii="DIN" w:hAnsi="DIN"/>
        <w:color w:val="595959"/>
      </w:rPr>
      <w:tab/>
    </w:r>
    <w:r>
      <w:rPr>
        <w:rFonts w:ascii="DIN" w:hAnsi="DIN" w:cs="Arial"/>
        <w:color w:val="595959"/>
      </w:rPr>
      <w:t xml:space="preserve">Page </w:t>
    </w:r>
    <w:r>
      <w:rPr>
        <w:rFonts w:ascii="DIN" w:hAnsi="DIN" w:cs="Arial"/>
        <w:color w:val="595959"/>
      </w:rPr>
      <w:fldChar w:fldCharType="begin"/>
    </w:r>
    <w:r>
      <w:rPr>
        <w:rFonts w:ascii="DIN" w:hAnsi="DIN" w:cs="Arial"/>
        <w:color w:val="595959"/>
      </w:rPr>
      <w:instrText xml:space="preserve"> PAGE   \* MERGEFORMAT </w:instrText>
    </w:r>
    <w:r>
      <w:rPr>
        <w:rFonts w:ascii="DIN" w:hAnsi="DIN" w:cs="Arial"/>
        <w:color w:val="595959"/>
      </w:rPr>
      <w:fldChar w:fldCharType="separate"/>
    </w:r>
    <w:r>
      <w:rPr>
        <w:rFonts w:ascii="DIN" w:hAnsi="DIN" w:cs="Arial"/>
        <w:color w:val="595959"/>
      </w:rPr>
      <w:t>2</w:t>
    </w:r>
    <w:r>
      <w:rPr>
        <w:rFonts w:ascii="DIN" w:hAnsi="DIN" w:cs="Arial"/>
        <w:color w:val="595959"/>
      </w:rPr>
      <w:fldChar w:fldCharType="end"/>
    </w:r>
    <w:r>
      <w:rPr>
        <w:rFonts w:ascii="DIN" w:hAnsi="DIN" w:cs="Arial"/>
        <w:color w:val="595959"/>
      </w:rPr>
      <w:t xml:space="preserve"> of </w:t>
    </w:r>
    <w:r>
      <w:rPr>
        <w:rFonts w:ascii="DIN" w:hAnsi="DIN" w:cs="Arial"/>
        <w:color w:val="595959"/>
      </w:rPr>
      <w:fldChar w:fldCharType="begin"/>
    </w:r>
    <w:r>
      <w:rPr>
        <w:rFonts w:ascii="DIN" w:hAnsi="DIN" w:cs="Arial"/>
        <w:color w:val="595959"/>
      </w:rPr>
      <w:instrText xml:space="preserve"> NUMPAGES </w:instrText>
    </w:r>
    <w:r>
      <w:rPr>
        <w:rFonts w:ascii="DIN" w:hAnsi="DIN" w:cs="Arial"/>
        <w:color w:val="595959"/>
      </w:rPr>
      <w:fldChar w:fldCharType="separate"/>
    </w:r>
    <w:r>
      <w:rPr>
        <w:rFonts w:ascii="DIN" w:hAnsi="DIN" w:cs="Arial"/>
        <w:color w:val="595959"/>
      </w:rPr>
      <w:t>19</w:t>
    </w:r>
    <w:r>
      <w:rPr>
        <w:rFonts w:ascii="DIN" w:hAnsi="DIN" w:cs="Arial"/>
        <w:color w:val="595959"/>
      </w:rPr>
      <w:fldChar w:fldCharType="end"/>
    </w:r>
    <w:r>
      <w:rPr>
        <w:rFonts w:ascii="DIN" w:hAnsi="DIN" w:cs="Arial"/>
        <w:color w:val="59595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A89"/>
    <w:multiLevelType w:val="multilevel"/>
    <w:tmpl w:val="201C388E"/>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1" w15:restartNumberingAfterBreak="0">
    <w:nsid w:val="048A4187"/>
    <w:multiLevelType w:val="multilevel"/>
    <w:tmpl w:val="431046AA"/>
    <w:lvl w:ilvl="0">
      <w:numFmt w:val="bullet"/>
      <w:lvlText w:val="·"/>
      <w:lvlJc w:val="left"/>
      <w:pPr>
        <w:tabs>
          <w:tab w:val="left" w:pos="1602"/>
        </w:tabs>
      </w:pPr>
      <w:rPr>
        <w:rFonts w:ascii="Symbol" w:eastAsia="Symbol" w:hAnsi="Symbol"/>
        <w:color w:val="666666"/>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42250"/>
    <w:multiLevelType w:val="hybridMultilevel"/>
    <w:tmpl w:val="221CDF3E"/>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 w15:restartNumberingAfterBreak="0">
    <w:nsid w:val="16980C1D"/>
    <w:multiLevelType w:val="multilevel"/>
    <w:tmpl w:val="8E24A3D8"/>
    <w:lvl w:ilvl="0">
      <w:start w:val="1"/>
      <w:numFmt w:val="lowerLetter"/>
      <w:lvlText w:val="(%1)"/>
      <w:lvlJc w:val="left"/>
      <w:pPr>
        <w:tabs>
          <w:tab w:val="left" w:pos="432"/>
        </w:tabs>
        <w:ind w:left="720"/>
      </w:pPr>
      <w:rPr>
        <w:rFonts w:ascii="DIN" w:eastAsia="Verdana" w:hAnsi="DIN"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31554B"/>
    <w:multiLevelType w:val="multilevel"/>
    <w:tmpl w:val="D7440368"/>
    <w:lvl w:ilvl="0">
      <w:start w:val="1"/>
      <w:numFmt w:val="bullet"/>
      <w:lvlText w:val="·"/>
      <w:lvlJc w:val="left"/>
      <w:pPr>
        <w:tabs>
          <w:tab w:val="left" w:pos="7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A3CBE"/>
    <w:multiLevelType w:val="multilevel"/>
    <w:tmpl w:val="0EA2E14E"/>
    <w:lvl w:ilvl="0">
      <w:numFmt w:val="bullet"/>
      <w:lvlText w:val="·"/>
      <w:lvlJc w:val="left"/>
      <w:pPr>
        <w:tabs>
          <w:tab w:val="left" w:pos="360"/>
        </w:tabs>
      </w:pPr>
      <w:rPr>
        <w:rFonts w:ascii="Symbol" w:eastAsia="Symbol" w:hAnsi="Symbol"/>
        <w:color w:val="666666"/>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2A02F1"/>
    <w:multiLevelType w:val="multilevel"/>
    <w:tmpl w:val="E79AA4C4"/>
    <w:lvl w:ilvl="0">
      <w:start w:val="1"/>
      <w:numFmt w:val="bullet"/>
      <w:lvlText w:val=""/>
      <w:lvlJc w:val="left"/>
      <w:pPr>
        <w:tabs>
          <w:tab w:val="num" w:pos="1512"/>
        </w:tabs>
        <w:ind w:left="1512" w:hanging="360"/>
      </w:pPr>
      <w:rPr>
        <w:rFonts w:ascii="Symbol" w:hAnsi="Symbol" w:hint="default"/>
        <w:sz w:val="20"/>
      </w:rPr>
    </w:lvl>
    <w:lvl w:ilvl="1" w:tentative="1">
      <w:start w:val="1"/>
      <w:numFmt w:val="bullet"/>
      <w:lvlText w:val="o"/>
      <w:lvlJc w:val="left"/>
      <w:pPr>
        <w:tabs>
          <w:tab w:val="num" w:pos="2232"/>
        </w:tabs>
        <w:ind w:left="2232" w:hanging="360"/>
      </w:pPr>
      <w:rPr>
        <w:rFonts w:ascii="Courier New" w:hAnsi="Courier New" w:hint="default"/>
        <w:sz w:val="20"/>
      </w:rPr>
    </w:lvl>
    <w:lvl w:ilvl="2" w:tentative="1">
      <w:start w:val="1"/>
      <w:numFmt w:val="bullet"/>
      <w:lvlText w:val=""/>
      <w:lvlJc w:val="left"/>
      <w:pPr>
        <w:tabs>
          <w:tab w:val="num" w:pos="2952"/>
        </w:tabs>
        <w:ind w:left="2952" w:hanging="360"/>
      </w:pPr>
      <w:rPr>
        <w:rFonts w:ascii="Wingdings" w:hAnsi="Wingdings" w:hint="default"/>
        <w:sz w:val="20"/>
      </w:rPr>
    </w:lvl>
    <w:lvl w:ilvl="3" w:tentative="1">
      <w:start w:val="1"/>
      <w:numFmt w:val="bullet"/>
      <w:lvlText w:val=""/>
      <w:lvlJc w:val="left"/>
      <w:pPr>
        <w:tabs>
          <w:tab w:val="num" w:pos="3672"/>
        </w:tabs>
        <w:ind w:left="3672" w:hanging="360"/>
      </w:pPr>
      <w:rPr>
        <w:rFonts w:ascii="Wingdings" w:hAnsi="Wingdings" w:hint="default"/>
        <w:sz w:val="20"/>
      </w:rPr>
    </w:lvl>
    <w:lvl w:ilvl="4" w:tentative="1">
      <w:start w:val="1"/>
      <w:numFmt w:val="bullet"/>
      <w:lvlText w:val=""/>
      <w:lvlJc w:val="left"/>
      <w:pPr>
        <w:tabs>
          <w:tab w:val="num" w:pos="4392"/>
        </w:tabs>
        <w:ind w:left="4392" w:hanging="360"/>
      </w:pPr>
      <w:rPr>
        <w:rFonts w:ascii="Wingdings" w:hAnsi="Wingdings" w:hint="default"/>
        <w:sz w:val="20"/>
      </w:rPr>
    </w:lvl>
    <w:lvl w:ilvl="5" w:tentative="1">
      <w:start w:val="1"/>
      <w:numFmt w:val="bullet"/>
      <w:lvlText w:val=""/>
      <w:lvlJc w:val="left"/>
      <w:pPr>
        <w:tabs>
          <w:tab w:val="num" w:pos="5112"/>
        </w:tabs>
        <w:ind w:left="5112" w:hanging="360"/>
      </w:pPr>
      <w:rPr>
        <w:rFonts w:ascii="Wingdings" w:hAnsi="Wingdings" w:hint="default"/>
        <w:sz w:val="20"/>
      </w:rPr>
    </w:lvl>
    <w:lvl w:ilvl="6" w:tentative="1">
      <w:start w:val="1"/>
      <w:numFmt w:val="bullet"/>
      <w:lvlText w:val=""/>
      <w:lvlJc w:val="left"/>
      <w:pPr>
        <w:tabs>
          <w:tab w:val="num" w:pos="5832"/>
        </w:tabs>
        <w:ind w:left="5832" w:hanging="360"/>
      </w:pPr>
      <w:rPr>
        <w:rFonts w:ascii="Wingdings" w:hAnsi="Wingdings" w:hint="default"/>
        <w:sz w:val="20"/>
      </w:rPr>
    </w:lvl>
    <w:lvl w:ilvl="7" w:tentative="1">
      <w:start w:val="1"/>
      <w:numFmt w:val="bullet"/>
      <w:lvlText w:val=""/>
      <w:lvlJc w:val="left"/>
      <w:pPr>
        <w:tabs>
          <w:tab w:val="num" w:pos="6552"/>
        </w:tabs>
        <w:ind w:left="6552" w:hanging="360"/>
      </w:pPr>
      <w:rPr>
        <w:rFonts w:ascii="Wingdings" w:hAnsi="Wingdings" w:hint="default"/>
        <w:sz w:val="20"/>
      </w:rPr>
    </w:lvl>
    <w:lvl w:ilvl="8" w:tentative="1">
      <w:start w:val="1"/>
      <w:numFmt w:val="bullet"/>
      <w:lvlText w:val=""/>
      <w:lvlJc w:val="left"/>
      <w:pPr>
        <w:tabs>
          <w:tab w:val="num" w:pos="7272"/>
        </w:tabs>
        <w:ind w:left="7272" w:hanging="360"/>
      </w:pPr>
      <w:rPr>
        <w:rFonts w:ascii="Wingdings" w:hAnsi="Wingdings" w:hint="default"/>
        <w:sz w:val="20"/>
      </w:rPr>
    </w:lvl>
  </w:abstractNum>
  <w:abstractNum w:abstractNumId="7" w15:restartNumberingAfterBreak="0">
    <w:nsid w:val="1ED63F63"/>
    <w:multiLevelType w:val="multilevel"/>
    <w:tmpl w:val="CE8A0990"/>
    <w:lvl w:ilvl="0">
      <w:start w:val="1"/>
      <w:numFmt w:val="lowerLetter"/>
      <w:lvlText w:val="%1)"/>
      <w:lvlJc w:val="left"/>
      <w:pPr>
        <w:tabs>
          <w:tab w:val="left" w:pos="360"/>
        </w:tabs>
      </w:pPr>
      <w:rPr>
        <w:rFonts w:ascii="Arial" w:eastAsia="Arial" w:hAnsi="Arial"/>
        <w:color w:val="666666"/>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011D55"/>
    <w:multiLevelType w:val="multilevel"/>
    <w:tmpl w:val="7B584B3E"/>
    <w:lvl w:ilvl="0">
      <w:start w:val="5"/>
      <w:numFmt w:val="decimal"/>
      <w:lvlText w:val="%1"/>
      <w:lvlJc w:val="left"/>
      <w:pPr>
        <w:ind w:left="720"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BCF711C"/>
    <w:multiLevelType w:val="hybridMultilevel"/>
    <w:tmpl w:val="C7D4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F0FA9"/>
    <w:multiLevelType w:val="multilevel"/>
    <w:tmpl w:val="E974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9646B"/>
    <w:multiLevelType w:val="hybridMultilevel"/>
    <w:tmpl w:val="214C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A2EAB"/>
    <w:multiLevelType w:val="multilevel"/>
    <w:tmpl w:val="0D90C40C"/>
    <w:lvl w:ilvl="0">
      <w:start w:val="1"/>
      <w:numFmt w:val="bullet"/>
      <w:lvlText w:val="·"/>
      <w:lvlJc w:val="left"/>
      <w:pPr>
        <w:tabs>
          <w:tab w:val="left" w:pos="720"/>
        </w:tabs>
        <w:ind w:left="1296"/>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DD0DD5"/>
    <w:multiLevelType w:val="multilevel"/>
    <w:tmpl w:val="CAF81D1E"/>
    <w:lvl w:ilvl="0">
      <w:start w:val="1"/>
      <w:numFmt w:val="bullet"/>
      <w:lvlText w:val="·"/>
      <w:lvlJc w:val="left"/>
      <w:pPr>
        <w:tabs>
          <w:tab w:val="left" w:pos="216"/>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20551E"/>
    <w:multiLevelType w:val="multilevel"/>
    <w:tmpl w:val="669E478C"/>
    <w:lvl w:ilvl="0">
      <w:start w:val="4"/>
      <w:numFmt w:val="decimal"/>
      <w:lvlText w:val="%1."/>
      <w:lvlJc w:val="left"/>
      <w:pPr>
        <w:tabs>
          <w:tab w:val="left" w:pos="360"/>
        </w:tabs>
        <w:ind w:left="720"/>
      </w:pPr>
      <w:rPr>
        <w:rFonts w:ascii="Verdana" w:eastAsia="Verdana" w:hAnsi="Verdana"/>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175F5E"/>
    <w:multiLevelType w:val="hybridMultilevel"/>
    <w:tmpl w:val="34F87E5E"/>
    <w:lvl w:ilvl="0" w:tplc="1C6CE1C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0676CC"/>
    <w:multiLevelType w:val="multilevel"/>
    <w:tmpl w:val="FB36E62E"/>
    <w:lvl w:ilvl="0">
      <w:start w:val="1"/>
      <w:numFmt w:val="decimal"/>
      <w:lvlText w:val="%1."/>
      <w:lvlJc w:val="left"/>
      <w:pPr>
        <w:ind w:left="930" w:hanging="570"/>
      </w:pPr>
      <w:rPr>
        <w:rFonts w:hint="default"/>
      </w:rPr>
    </w:lvl>
    <w:lvl w:ilvl="1">
      <w:start w:val="1"/>
      <w:numFmt w:val="decimal"/>
      <w:isLgl/>
      <w:lvlText w:val="%1.%2"/>
      <w:lvlJc w:val="left"/>
      <w:pPr>
        <w:ind w:left="1137" w:hanging="57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4E292F58"/>
    <w:multiLevelType w:val="multilevel"/>
    <w:tmpl w:val="0DFCE082"/>
    <w:lvl w:ilvl="0">
      <w:start w:val="1"/>
      <w:numFmt w:val="bullet"/>
      <w:lvlText w:val="·"/>
      <w:lvlJc w:val="left"/>
      <w:pPr>
        <w:tabs>
          <w:tab w:val="left" w:pos="360"/>
        </w:tabs>
        <w:ind w:left="720"/>
      </w:pPr>
      <w:rPr>
        <w:rFonts w:ascii="Symbol" w:eastAsia="Symbol" w:hAnsi="Symbo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0D06F3"/>
    <w:multiLevelType w:val="multilevel"/>
    <w:tmpl w:val="833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F6DDD"/>
    <w:multiLevelType w:val="multilevel"/>
    <w:tmpl w:val="1666B02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B975D2F"/>
    <w:multiLevelType w:val="multilevel"/>
    <w:tmpl w:val="478AC4DE"/>
    <w:lvl w:ilvl="0">
      <w:start w:val="1"/>
      <w:numFmt w:val="decimal"/>
      <w:lvlText w:val="%1."/>
      <w:lvlJc w:val="left"/>
      <w:pPr>
        <w:tabs>
          <w:tab w:val="left" w:pos="360"/>
        </w:tabs>
        <w:ind w:left="720"/>
      </w:pPr>
      <w:rPr>
        <w:rFonts w:ascii="Verdana" w:eastAsia="Verdana" w:hAnsi="Verdana"/>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DA52E1"/>
    <w:multiLevelType w:val="multilevel"/>
    <w:tmpl w:val="D7440368"/>
    <w:lvl w:ilvl="0">
      <w:start w:val="1"/>
      <w:numFmt w:val="bullet"/>
      <w:lvlText w:val="·"/>
      <w:lvlJc w:val="left"/>
      <w:pPr>
        <w:tabs>
          <w:tab w:val="left" w:pos="7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3355602">
    <w:abstractNumId w:val="4"/>
  </w:num>
  <w:num w:numId="2" w16cid:durableId="623579617">
    <w:abstractNumId w:val="12"/>
  </w:num>
  <w:num w:numId="3" w16cid:durableId="1324431172">
    <w:abstractNumId w:val="17"/>
  </w:num>
  <w:num w:numId="4" w16cid:durableId="1231891114">
    <w:abstractNumId w:val="13"/>
  </w:num>
  <w:num w:numId="5" w16cid:durableId="1639526156">
    <w:abstractNumId w:val="14"/>
  </w:num>
  <w:num w:numId="6" w16cid:durableId="1839928966">
    <w:abstractNumId w:val="3"/>
  </w:num>
  <w:num w:numId="7" w16cid:durableId="39208608">
    <w:abstractNumId w:val="20"/>
  </w:num>
  <w:num w:numId="8" w16cid:durableId="860700059">
    <w:abstractNumId w:val="2"/>
  </w:num>
  <w:num w:numId="9" w16cid:durableId="473183837">
    <w:abstractNumId w:val="1"/>
  </w:num>
  <w:num w:numId="10" w16cid:durableId="1295065180">
    <w:abstractNumId w:val="16"/>
  </w:num>
  <w:num w:numId="11" w16cid:durableId="751119020">
    <w:abstractNumId w:val="19"/>
  </w:num>
  <w:num w:numId="12" w16cid:durableId="1372337594">
    <w:abstractNumId w:val="6"/>
  </w:num>
  <w:num w:numId="13" w16cid:durableId="1581451449">
    <w:abstractNumId w:val="11"/>
  </w:num>
  <w:num w:numId="14" w16cid:durableId="2110735267">
    <w:abstractNumId w:val="15"/>
  </w:num>
  <w:num w:numId="15" w16cid:durableId="1158419870">
    <w:abstractNumId w:val="8"/>
  </w:num>
  <w:num w:numId="16" w16cid:durableId="580140866">
    <w:abstractNumId w:val="5"/>
  </w:num>
  <w:num w:numId="17" w16cid:durableId="11227592">
    <w:abstractNumId w:val="7"/>
  </w:num>
  <w:num w:numId="18" w16cid:durableId="1952475931">
    <w:abstractNumId w:val="0"/>
  </w:num>
  <w:num w:numId="19" w16cid:durableId="1060208089">
    <w:abstractNumId w:val="10"/>
  </w:num>
  <w:num w:numId="20" w16cid:durableId="1598439099">
    <w:abstractNumId w:val="18"/>
  </w:num>
  <w:num w:numId="21" w16cid:durableId="500200875">
    <w:abstractNumId w:val="21"/>
  </w:num>
  <w:num w:numId="22" w16cid:durableId="17678001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rner, Lizzie">
    <w15:presenceInfo w15:providerId="AD" w15:userId="S::lizzie.turner@scotborders.gov.uk::a0b450e2-7b83-4995-aa18-ae56df07fb83"/>
  </w15:person>
  <w15:person w15:author="Robertson, Kirsten">
    <w15:presenceInfo w15:providerId="AD" w15:userId="S::kirsten.robertson@scotborders.gov.uk::620c5856-fb77-4469-be85-cbadaa19e3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4F"/>
    <w:rsid w:val="0000044D"/>
    <w:rsid w:val="000011A0"/>
    <w:rsid w:val="00076E3F"/>
    <w:rsid w:val="000B057B"/>
    <w:rsid w:val="000D193B"/>
    <w:rsid w:val="000D6EEA"/>
    <w:rsid w:val="000F4E21"/>
    <w:rsid w:val="00116BD0"/>
    <w:rsid w:val="00153EFD"/>
    <w:rsid w:val="001550FA"/>
    <w:rsid w:val="001D18DE"/>
    <w:rsid w:val="001D705E"/>
    <w:rsid w:val="00202E23"/>
    <w:rsid w:val="0022287B"/>
    <w:rsid w:val="00244B42"/>
    <w:rsid w:val="00247730"/>
    <w:rsid w:val="00283B31"/>
    <w:rsid w:val="002B32F4"/>
    <w:rsid w:val="002C0170"/>
    <w:rsid w:val="002C64C5"/>
    <w:rsid w:val="00302248"/>
    <w:rsid w:val="00306F01"/>
    <w:rsid w:val="00315135"/>
    <w:rsid w:val="00350F36"/>
    <w:rsid w:val="0035776B"/>
    <w:rsid w:val="00365620"/>
    <w:rsid w:val="0038611D"/>
    <w:rsid w:val="00386681"/>
    <w:rsid w:val="00391F6F"/>
    <w:rsid w:val="00392673"/>
    <w:rsid w:val="00393C4A"/>
    <w:rsid w:val="003C1889"/>
    <w:rsid w:val="003C39A9"/>
    <w:rsid w:val="00410400"/>
    <w:rsid w:val="00420ACC"/>
    <w:rsid w:val="004230D9"/>
    <w:rsid w:val="004645FD"/>
    <w:rsid w:val="004A69CC"/>
    <w:rsid w:val="004A7E8D"/>
    <w:rsid w:val="004B7A07"/>
    <w:rsid w:val="004C505F"/>
    <w:rsid w:val="004D08F2"/>
    <w:rsid w:val="00516E32"/>
    <w:rsid w:val="00552300"/>
    <w:rsid w:val="00566777"/>
    <w:rsid w:val="00576A29"/>
    <w:rsid w:val="00585FCC"/>
    <w:rsid w:val="005860A9"/>
    <w:rsid w:val="005B0147"/>
    <w:rsid w:val="005C130A"/>
    <w:rsid w:val="00610B7E"/>
    <w:rsid w:val="00646DDE"/>
    <w:rsid w:val="00675B93"/>
    <w:rsid w:val="00680875"/>
    <w:rsid w:val="00681ED3"/>
    <w:rsid w:val="006A726B"/>
    <w:rsid w:val="006A7478"/>
    <w:rsid w:val="00712B42"/>
    <w:rsid w:val="00753CC6"/>
    <w:rsid w:val="0077413B"/>
    <w:rsid w:val="007750B6"/>
    <w:rsid w:val="0078075A"/>
    <w:rsid w:val="007851BB"/>
    <w:rsid w:val="007D25BC"/>
    <w:rsid w:val="007D5D2B"/>
    <w:rsid w:val="00862B9E"/>
    <w:rsid w:val="00867EFB"/>
    <w:rsid w:val="008853BF"/>
    <w:rsid w:val="008856E5"/>
    <w:rsid w:val="0088669C"/>
    <w:rsid w:val="008B07F2"/>
    <w:rsid w:val="008B2203"/>
    <w:rsid w:val="008B275F"/>
    <w:rsid w:val="008C018D"/>
    <w:rsid w:val="008C380F"/>
    <w:rsid w:val="008F6324"/>
    <w:rsid w:val="0092655B"/>
    <w:rsid w:val="00940587"/>
    <w:rsid w:val="009608AF"/>
    <w:rsid w:val="00961A4F"/>
    <w:rsid w:val="00963E9E"/>
    <w:rsid w:val="009854CC"/>
    <w:rsid w:val="009D0FF0"/>
    <w:rsid w:val="009D4950"/>
    <w:rsid w:val="00A03034"/>
    <w:rsid w:val="00A076DD"/>
    <w:rsid w:val="00A1245A"/>
    <w:rsid w:val="00A430A9"/>
    <w:rsid w:val="00AC3F7D"/>
    <w:rsid w:val="00AE5D5B"/>
    <w:rsid w:val="00AE791A"/>
    <w:rsid w:val="00B45228"/>
    <w:rsid w:val="00B4727E"/>
    <w:rsid w:val="00B92435"/>
    <w:rsid w:val="00BC03BD"/>
    <w:rsid w:val="00BC34F7"/>
    <w:rsid w:val="00BC392D"/>
    <w:rsid w:val="00BC7B07"/>
    <w:rsid w:val="00BD4DD4"/>
    <w:rsid w:val="00C06B06"/>
    <w:rsid w:val="00C32CDA"/>
    <w:rsid w:val="00C33942"/>
    <w:rsid w:val="00C7426D"/>
    <w:rsid w:val="00C90A43"/>
    <w:rsid w:val="00CB1DAC"/>
    <w:rsid w:val="00CB1ED8"/>
    <w:rsid w:val="00CB7DE4"/>
    <w:rsid w:val="00D066C8"/>
    <w:rsid w:val="00D2057E"/>
    <w:rsid w:val="00D25DB6"/>
    <w:rsid w:val="00D619AB"/>
    <w:rsid w:val="00DB459B"/>
    <w:rsid w:val="00DB4E2C"/>
    <w:rsid w:val="00DC3F48"/>
    <w:rsid w:val="00DC4B7D"/>
    <w:rsid w:val="00DD2220"/>
    <w:rsid w:val="00E16F09"/>
    <w:rsid w:val="00E54060"/>
    <w:rsid w:val="00E73405"/>
    <w:rsid w:val="00E84D4D"/>
    <w:rsid w:val="00EA28B2"/>
    <w:rsid w:val="00ED1E9B"/>
    <w:rsid w:val="00EE36B0"/>
    <w:rsid w:val="00F34652"/>
    <w:rsid w:val="00F35B4B"/>
    <w:rsid w:val="00F8432F"/>
    <w:rsid w:val="00F86D4A"/>
    <w:rsid w:val="00F92349"/>
    <w:rsid w:val="00FC7F4C"/>
    <w:rsid w:val="03B565A9"/>
    <w:rsid w:val="04A3CD2E"/>
    <w:rsid w:val="09375F25"/>
    <w:rsid w:val="097C8A34"/>
    <w:rsid w:val="113E65E2"/>
    <w:rsid w:val="16582647"/>
    <w:rsid w:val="1B1A4726"/>
    <w:rsid w:val="20792B20"/>
    <w:rsid w:val="24CEE605"/>
    <w:rsid w:val="272D5087"/>
    <w:rsid w:val="27D49E69"/>
    <w:rsid w:val="29AF681B"/>
    <w:rsid w:val="2EC6F3A5"/>
    <w:rsid w:val="3850A930"/>
    <w:rsid w:val="3A0CAAC3"/>
    <w:rsid w:val="3A3624A6"/>
    <w:rsid w:val="3C98FB3F"/>
    <w:rsid w:val="3EDE71BA"/>
    <w:rsid w:val="420A1E78"/>
    <w:rsid w:val="46295255"/>
    <w:rsid w:val="485F8747"/>
    <w:rsid w:val="4D7CF7B3"/>
    <w:rsid w:val="5C432FC1"/>
    <w:rsid w:val="612D22F2"/>
    <w:rsid w:val="66A373E6"/>
    <w:rsid w:val="6824EDC1"/>
    <w:rsid w:val="6A1928E0"/>
    <w:rsid w:val="6ED35F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7F270"/>
  <w15:docId w15:val="{4390228F-ACDE-4BA8-95B9-E0F19444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E32"/>
    <w:pPr>
      <w:tabs>
        <w:tab w:val="center" w:pos="4513"/>
        <w:tab w:val="right" w:pos="9026"/>
      </w:tabs>
    </w:pPr>
  </w:style>
  <w:style w:type="character" w:customStyle="1" w:styleId="HeaderChar">
    <w:name w:val="Header Char"/>
    <w:basedOn w:val="DefaultParagraphFont"/>
    <w:link w:val="Header"/>
    <w:uiPriority w:val="99"/>
    <w:rsid w:val="00516E32"/>
  </w:style>
  <w:style w:type="paragraph" w:styleId="Footer">
    <w:name w:val="footer"/>
    <w:basedOn w:val="Normal"/>
    <w:link w:val="FooterChar"/>
    <w:uiPriority w:val="99"/>
    <w:unhideWhenUsed/>
    <w:rsid w:val="00516E32"/>
    <w:pPr>
      <w:tabs>
        <w:tab w:val="center" w:pos="4513"/>
        <w:tab w:val="right" w:pos="9026"/>
      </w:tabs>
    </w:pPr>
  </w:style>
  <w:style w:type="character" w:customStyle="1" w:styleId="FooterChar">
    <w:name w:val="Footer Char"/>
    <w:basedOn w:val="DefaultParagraphFont"/>
    <w:link w:val="Footer"/>
    <w:uiPriority w:val="99"/>
    <w:rsid w:val="00516E32"/>
  </w:style>
  <w:style w:type="table" w:styleId="TableGrid">
    <w:name w:val="Table Grid"/>
    <w:basedOn w:val="TableNormal"/>
    <w:uiPriority w:val="59"/>
    <w:rsid w:val="00680875"/>
    <w:pPr>
      <w:ind w:left="357" w:hanging="357"/>
    </w:pPr>
    <w:rPr>
      <w:rFonts w:ascii="Arial" w:eastAsiaTheme="minorHAnsi" w:hAnsi="Arial" w:cstheme="minorBidi"/>
      <w:sz w:val="24"/>
      <w:szCs w:val="24"/>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76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E3F"/>
    <w:rPr>
      <w:rFonts w:ascii="Segoe UI" w:hAnsi="Segoe UI" w:cs="Segoe UI"/>
      <w:sz w:val="18"/>
      <w:szCs w:val="18"/>
    </w:rPr>
  </w:style>
  <w:style w:type="paragraph" w:styleId="BodyTextIndent">
    <w:name w:val="Body Text Indent"/>
    <w:basedOn w:val="Normal"/>
    <w:link w:val="BodyTextIndentChar"/>
    <w:rsid w:val="000F4E21"/>
    <w:pPr>
      <w:spacing w:after="120"/>
      <w:ind w:left="283"/>
    </w:pPr>
    <w:rPr>
      <w:rFonts w:eastAsia="Times New Roman"/>
      <w:sz w:val="24"/>
      <w:szCs w:val="24"/>
      <w:lang w:val="en-GB" w:eastAsia="en-GB"/>
    </w:rPr>
  </w:style>
  <w:style w:type="character" w:customStyle="1" w:styleId="BodyTextIndentChar">
    <w:name w:val="Body Text Indent Char"/>
    <w:basedOn w:val="DefaultParagraphFont"/>
    <w:link w:val="BodyTextIndent"/>
    <w:rsid w:val="000F4E21"/>
    <w:rPr>
      <w:rFonts w:eastAsia="Times New Roman"/>
      <w:sz w:val="24"/>
      <w:szCs w:val="24"/>
      <w:lang w:val="en-GB" w:eastAsia="en-GB"/>
    </w:rPr>
  </w:style>
  <w:style w:type="paragraph" w:styleId="ListParagraph">
    <w:name w:val="List Paragraph"/>
    <w:basedOn w:val="Normal"/>
    <w:uiPriority w:val="34"/>
    <w:qFormat/>
    <w:rsid w:val="00E54060"/>
    <w:pPr>
      <w:ind w:left="720"/>
      <w:contextualSpacing/>
    </w:pPr>
  </w:style>
  <w:style w:type="paragraph" w:styleId="NormalWeb">
    <w:name w:val="Normal (Web)"/>
    <w:basedOn w:val="Normal"/>
    <w:uiPriority w:val="99"/>
    <w:semiHidden/>
    <w:unhideWhenUsed/>
    <w:rsid w:val="00F34652"/>
    <w:rPr>
      <w:sz w:val="24"/>
      <w:szCs w:val="24"/>
    </w:rPr>
  </w:style>
  <w:style w:type="paragraph" w:styleId="Revision">
    <w:name w:val="Revision"/>
    <w:hidden/>
    <w:uiPriority w:val="99"/>
    <w:semiHidden/>
    <w:rsid w:val="00420ACC"/>
  </w:style>
  <w:style w:type="character" w:styleId="CommentReference">
    <w:name w:val="annotation reference"/>
    <w:basedOn w:val="DefaultParagraphFont"/>
    <w:uiPriority w:val="99"/>
    <w:semiHidden/>
    <w:unhideWhenUsed/>
    <w:rsid w:val="00681ED3"/>
    <w:rPr>
      <w:sz w:val="16"/>
      <w:szCs w:val="16"/>
    </w:rPr>
  </w:style>
  <w:style w:type="paragraph" w:styleId="CommentText">
    <w:name w:val="annotation text"/>
    <w:basedOn w:val="Normal"/>
    <w:link w:val="CommentTextChar"/>
    <w:uiPriority w:val="99"/>
    <w:unhideWhenUsed/>
    <w:rsid w:val="00681ED3"/>
    <w:rPr>
      <w:sz w:val="20"/>
      <w:szCs w:val="20"/>
    </w:rPr>
  </w:style>
  <w:style w:type="character" w:customStyle="1" w:styleId="CommentTextChar">
    <w:name w:val="Comment Text Char"/>
    <w:basedOn w:val="DefaultParagraphFont"/>
    <w:link w:val="CommentText"/>
    <w:uiPriority w:val="99"/>
    <w:rsid w:val="00681ED3"/>
    <w:rPr>
      <w:sz w:val="20"/>
      <w:szCs w:val="20"/>
    </w:rPr>
  </w:style>
  <w:style w:type="paragraph" w:styleId="CommentSubject">
    <w:name w:val="annotation subject"/>
    <w:basedOn w:val="CommentText"/>
    <w:next w:val="CommentText"/>
    <w:link w:val="CommentSubjectChar"/>
    <w:uiPriority w:val="99"/>
    <w:semiHidden/>
    <w:unhideWhenUsed/>
    <w:rsid w:val="00681ED3"/>
    <w:rPr>
      <w:b/>
      <w:bCs/>
    </w:rPr>
  </w:style>
  <w:style w:type="character" w:customStyle="1" w:styleId="CommentSubjectChar">
    <w:name w:val="Comment Subject Char"/>
    <w:basedOn w:val="CommentTextChar"/>
    <w:link w:val="CommentSubject"/>
    <w:uiPriority w:val="99"/>
    <w:semiHidden/>
    <w:rsid w:val="00681ED3"/>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14594">
      <w:bodyDiv w:val="1"/>
      <w:marLeft w:val="0"/>
      <w:marRight w:val="0"/>
      <w:marTop w:val="0"/>
      <w:marBottom w:val="0"/>
      <w:divBdr>
        <w:top w:val="none" w:sz="0" w:space="0" w:color="auto"/>
        <w:left w:val="none" w:sz="0" w:space="0" w:color="auto"/>
        <w:bottom w:val="none" w:sz="0" w:space="0" w:color="auto"/>
        <w:right w:val="none" w:sz="0" w:space="0" w:color="auto"/>
      </w:divBdr>
    </w:div>
    <w:div w:id="1080717627">
      <w:bodyDiv w:val="1"/>
      <w:marLeft w:val="0"/>
      <w:marRight w:val="0"/>
      <w:marTop w:val="0"/>
      <w:marBottom w:val="0"/>
      <w:divBdr>
        <w:top w:val="none" w:sz="0" w:space="0" w:color="auto"/>
        <w:left w:val="none" w:sz="0" w:space="0" w:color="auto"/>
        <w:bottom w:val="none" w:sz="0" w:space="0" w:color="auto"/>
        <w:right w:val="none" w:sz="0" w:space="0" w:color="auto"/>
      </w:divBdr>
    </w:div>
    <w:div w:id="1610775730">
      <w:bodyDiv w:val="1"/>
      <w:marLeft w:val="0"/>
      <w:marRight w:val="0"/>
      <w:marTop w:val="0"/>
      <w:marBottom w:val="0"/>
      <w:divBdr>
        <w:top w:val="none" w:sz="0" w:space="0" w:color="auto"/>
        <w:left w:val="none" w:sz="0" w:space="0" w:color="auto"/>
        <w:bottom w:val="none" w:sz="0" w:space="0" w:color="auto"/>
        <w:right w:val="none" w:sz="0" w:space="0" w:color="auto"/>
      </w:divBdr>
    </w:div>
    <w:div w:id="1611933416">
      <w:bodyDiv w:val="1"/>
      <w:marLeft w:val="0"/>
      <w:marRight w:val="0"/>
      <w:marTop w:val="0"/>
      <w:marBottom w:val="0"/>
      <w:divBdr>
        <w:top w:val="none" w:sz="0" w:space="0" w:color="auto"/>
        <w:left w:val="none" w:sz="0" w:space="0" w:color="auto"/>
        <w:bottom w:val="none" w:sz="0" w:space="0" w:color="auto"/>
        <w:right w:val="none" w:sz="0" w:space="0" w:color="auto"/>
      </w:divBdr>
    </w:div>
    <w:div w:id="1686126151">
      <w:bodyDiv w:val="1"/>
      <w:marLeft w:val="0"/>
      <w:marRight w:val="0"/>
      <w:marTop w:val="0"/>
      <w:marBottom w:val="0"/>
      <w:divBdr>
        <w:top w:val="none" w:sz="0" w:space="0" w:color="auto"/>
        <w:left w:val="none" w:sz="0" w:space="0" w:color="auto"/>
        <w:bottom w:val="none" w:sz="0" w:space="0" w:color="auto"/>
        <w:right w:val="none" w:sz="0" w:space="0" w:color="auto"/>
      </w:divBdr>
    </w:div>
    <w:div w:id="1719628486">
      <w:bodyDiv w:val="1"/>
      <w:marLeft w:val="0"/>
      <w:marRight w:val="0"/>
      <w:marTop w:val="0"/>
      <w:marBottom w:val="0"/>
      <w:divBdr>
        <w:top w:val="none" w:sz="0" w:space="0" w:color="auto"/>
        <w:left w:val="none" w:sz="0" w:space="0" w:color="auto"/>
        <w:bottom w:val="none" w:sz="0" w:space="0" w:color="auto"/>
        <w:right w:val="none" w:sz="0" w:space="0" w:color="auto"/>
      </w:divBdr>
    </w:div>
    <w:div w:id="1798572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hyperlink" Target="http://www.legislation.gov.uk/ukpga/2017/22/pdfs/ukpga_20170022_en.pdf" TargetMode="External"/><Relationship Id="rId3" Type="http://schemas.openxmlformats.org/officeDocument/2006/relationships/customXml" Target="../customXml/item3.xml"/><Relationship Id="rId21" Type="http://schemas.openxmlformats.org/officeDocument/2006/relationships/hyperlink" Target="http://www.legislation.gov.uk/uksi/2017/692/pdfs/uksi_20170692_en.pdf" TargetMode="External"/><Relationship Id="rId7" Type="http://schemas.openxmlformats.org/officeDocument/2006/relationships/styles" Target="styles.xml"/><Relationship Id="rId12" Type="http://schemas.openxmlformats.org/officeDocument/2006/relationships/image" Target="media/image1.jpeg"/><Relationship Id="rId17" Type="http://schemas.microsoft.com/office/2016/09/relationships/commentsIds" Target="commentsIds.xml"/><Relationship Id="rId25" Type="http://schemas.openxmlformats.org/officeDocument/2006/relationships/hyperlink" Target="https://www.legislation.gov.uk/ukpga/2010/23/data.pdf"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legislation.gov.uk/uksi/2017/692/pdfs/uksi_20170692_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pga/2002/29/contents"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www.cipfa.org/members/members-in-practice/anti-money-laundering"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nationalcrimeagency.gov.uk/crime-threats/money-launder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legislation.gov.uk/ukpga/2000/11/pdfs/ukpga_20000011_en.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f129a2-9998-49ca-9268-2ea857d716c9">
      <Value>73</Value>
      <Value>87</Value>
    </TaxCatchAll>
    <_dlc_DocIdPersistId xmlns="6cf129a2-9998-49ca-9268-2ea857d716c9" xsi:nil="true"/>
    <c6af4a388b60405fb14fb98ad2bb6631 xmlns="6cf129a2-9998-49ca-9268-2ea857d716c9">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ceb49329-1e2f-464a-8d2c-3f34564c6e2d</TermId>
        </TermInfo>
      </Terms>
    </c6af4a388b60405fb14fb98ad2bb6631>
    <lcf76f155ced4ddcb4097134ff3c332f xmlns="41b0d6d8-3b32-4a6b-8189-640b19fee7ca">
      <Terms xmlns="http://schemas.microsoft.com/office/infopath/2007/PartnerControls"/>
    </lcf76f155ced4ddcb4097134ff3c332f>
    <l3c5f7dd90eb48bd944478702fa135c5 xmlns="6cf129a2-9998-49ca-9268-2ea857d716c9">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c57437ce-b510-4276-b632-dd2c93ea97ea</TermId>
        </TermInfo>
      </Terms>
    </l3c5f7dd90eb48bd944478702fa135c5>
    <_dlc_DocId xmlns="6cf129a2-9998-49ca-9268-2ea857d716c9">4ER2CAANMMFD-412055729-7976</_dlc_DocId>
    <_dlc_DocIdUrl xmlns="6cf129a2-9998-49ca-9268-2ea857d716c9">
      <Url>https://scotborders.sharepoint.com/sites/intranet/_layouts/15/DocIdRedir.aspx?ID=4ER2CAANMMFD-412055729-7976</Url>
      <Description>4ER2CAANMMFD-412055729-7976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Intranet Document" ma:contentTypeID="0x0101005F82DE70A4F85D478307BA760A65A85E0300C07AE83B768C4F47B4F50298A6BFBEF1" ma:contentTypeVersion="31" ma:contentTypeDescription="" ma:contentTypeScope="" ma:versionID="5fb407de40a5ddce8610434eda65c881">
  <xsd:schema xmlns:xsd="http://www.w3.org/2001/XMLSchema" xmlns:xs="http://www.w3.org/2001/XMLSchema" xmlns:p="http://schemas.microsoft.com/office/2006/metadata/properties" xmlns:ns2="6cf129a2-9998-49ca-9268-2ea857d716c9" xmlns:ns3="41b0d6d8-3b32-4a6b-8189-640b19fee7ca" targetNamespace="http://schemas.microsoft.com/office/2006/metadata/properties" ma:root="true" ma:fieldsID="3fcbcea4423ee39b6cdf6168cc5ead62" ns2:_="" ns3:_="">
    <xsd:import namespace="6cf129a2-9998-49ca-9268-2ea857d716c9"/>
    <xsd:import namespace="41b0d6d8-3b32-4a6b-8189-640b19fee7ca"/>
    <xsd:element name="properties">
      <xsd:complexType>
        <xsd:sequence>
          <xsd:element name="documentManagement">
            <xsd:complexType>
              <xsd:all>
                <xsd:element ref="ns2:_dlc_DocId" minOccurs="0"/>
                <xsd:element ref="ns2:_dlc_DocIdUrl" minOccurs="0"/>
                <xsd:element ref="ns2:_dlc_DocIdPersistId" minOccurs="0"/>
                <xsd:element ref="ns2:l3c5f7dd90eb48bd944478702fa135c5" minOccurs="0"/>
                <xsd:element ref="ns2:TaxCatchAll" minOccurs="0"/>
                <xsd:element ref="ns2:TaxCatchAllLabel" minOccurs="0"/>
                <xsd:element ref="ns2:c6af4a388b60405fb14fb98ad2bb6631"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129a2-9998-49ca-9268-2ea857d716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l3c5f7dd90eb48bd944478702fa135c5" ma:index="11" ma:taxonomy="true" ma:internalName="l3c5f7dd90eb48bd944478702fa135c5" ma:taxonomyFieldName="Departments" ma:displayName="Departments" ma:readOnly="false" ma:fieldId="{53c5f7dd-90eb-48bd-9444-78702fa135c5}" ma:sspId="af6298c7-8ea1-4c8f-bb4d-5fe93b8392ec" ma:termSetId="081d89b0-f90e-4d45-a67e-ca2977805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c8ac5fc-4749-403e-a1d6-85edd81711b8}" ma:internalName="TaxCatchAll" ma:readOnly="false" ma:showField="CatchAllData" ma:web="6cf129a2-9998-49ca-9268-2ea857d716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c8ac5fc-4749-403e-a1d6-85edd81711b8}" ma:internalName="TaxCatchAllLabel" ma:readOnly="true" ma:showField="CatchAllDataLabel" ma:web="6cf129a2-9998-49ca-9268-2ea857d716c9">
      <xsd:complexType>
        <xsd:complexContent>
          <xsd:extension base="dms:MultiChoiceLookup">
            <xsd:sequence>
              <xsd:element name="Value" type="dms:Lookup" maxOccurs="unbounded" minOccurs="0" nillable="true"/>
            </xsd:sequence>
          </xsd:extension>
        </xsd:complexContent>
      </xsd:complexType>
    </xsd:element>
    <xsd:element name="c6af4a388b60405fb14fb98ad2bb6631" ma:index="15" ma:taxonomy="true" ma:internalName="c6af4a388b60405fb14fb98ad2bb6631" ma:taxonomyFieldName="Document_x0020_Type" ma:displayName="Document Type" ma:readOnly="false" ma:fieldId="{c6af4a38-8b60-405f-b14f-b98ad2bb6631}" ma:sspId="af6298c7-8ea1-4c8f-bb4d-5fe93b8392ec" ma:termSetId="16137bd5-f340-455f-9ae1-769ac86e08e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b0d6d8-3b32-4a6b-8189-640b19fee7c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CF4AE-197A-4D7F-BBE9-C3EBC512E070}">
  <ds:schemaRefs>
    <ds:schemaRef ds:uri="http://schemas.microsoft.com/office/2006/metadata/properties"/>
    <ds:schemaRef ds:uri="http://schemas.microsoft.com/office/infopath/2007/PartnerControls"/>
    <ds:schemaRef ds:uri="6cf129a2-9998-49ca-9268-2ea857d716c9"/>
    <ds:schemaRef ds:uri="41b0d6d8-3b32-4a6b-8189-640b19fee7ca"/>
  </ds:schemaRefs>
</ds:datastoreItem>
</file>

<file path=customXml/itemProps2.xml><?xml version="1.0" encoding="utf-8"?>
<ds:datastoreItem xmlns:ds="http://schemas.openxmlformats.org/officeDocument/2006/customXml" ds:itemID="{32325DAD-A4ED-456D-97BE-F1638361762D}">
  <ds:schemaRefs>
    <ds:schemaRef ds:uri="http://schemas.openxmlformats.org/officeDocument/2006/bibliography"/>
  </ds:schemaRefs>
</ds:datastoreItem>
</file>

<file path=customXml/itemProps3.xml><?xml version="1.0" encoding="utf-8"?>
<ds:datastoreItem xmlns:ds="http://schemas.openxmlformats.org/officeDocument/2006/customXml" ds:itemID="{398770C4-09CA-4497-9B0F-DAA8AF75F0ED}">
  <ds:schemaRefs>
    <ds:schemaRef ds:uri="http://schemas.microsoft.com/sharepoint/v3/contenttype/forms"/>
  </ds:schemaRefs>
</ds:datastoreItem>
</file>

<file path=customXml/itemProps4.xml><?xml version="1.0" encoding="utf-8"?>
<ds:datastoreItem xmlns:ds="http://schemas.openxmlformats.org/officeDocument/2006/customXml" ds:itemID="{E20C1617-9739-4D4D-9E24-FA7EF055F9AA}">
  <ds:schemaRefs>
    <ds:schemaRef ds:uri="http://schemas.microsoft.com/sharepoint/events"/>
  </ds:schemaRefs>
</ds:datastoreItem>
</file>

<file path=customXml/itemProps5.xml><?xml version="1.0" encoding="utf-8"?>
<ds:datastoreItem xmlns:ds="http://schemas.openxmlformats.org/officeDocument/2006/customXml" ds:itemID="{00E82B63-744F-4FF8-8482-43F2C85C0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129a2-9998-49ca-9268-2ea857d716c9"/>
    <ds:schemaRef ds:uri="41b0d6d8-3b32-4a6b-8189-640b19fee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4062</Words>
  <Characters>23154</Characters>
  <Application>Microsoft Office Word</Application>
  <DocSecurity>4</DocSecurity>
  <Lines>192</Lines>
  <Paragraphs>54</Paragraphs>
  <ScaleCrop>false</ScaleCrop>
  <Company>Scottish Borders Council</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Money Laundering Policy</dc:title>
  <dc:subject/>
  <dc:creator>Robb, Kirsty</dc:creator>
  <cp:keywords/>
  <dc:description/>
  <cp:lastModifiedBy>Drummond, Adam</cp:lastModifiedBy>
  <cp:revision>2</cp:revision>
  <cp:lastPrinted>2020-03-05T12:34:00Z</cp:lastPrinted>
  <dcterms:created xsi:type="dcterms:W3CDTF">2026-06-09T08:34:00Z</dcterms:created>
  <dcterms:modified xsi:type="dcterms:W3CDTF">2026-06-09T08:34:00Z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2024-11-21T12:53:57Z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a499a25b-e512-4daf-82a9-6de33bef7d31</vt:lpwstr>
  </property>
  <property fmtid="{D5CDD505-2E9C-101B-9397-08002B2CF9AE}" pid="8" name="MSIP_Label_9fedad31-c0c2-44e8-b26c-75143ee7ed65_ContentBits">
    <vt:lpwstr>0</vt:lpwstr>
  </property>
  <property fmtid="{D5CDD505-2E9C-101B-9397-08002B2CF9AE}" pid="9" name="ContentTypeId">
    <vt:lpwstr>0x0101005F82DE70A4F85D478307BA760A65A85E0300C07AE83B768C4F47B4F50298A6BFBEF1</vt:lpwstr>
  </property>
  <property fmtid="{D5CDD505-2E9C-101B-9397-08002B2CF9AE}" pid="10" name="_dlc_DocIdItemGuid">
    <vt:lpwstr>e7bda1c1-6617-4e42-9f90-3beb21134bc0</vt:lpwstr>
  </property>
  <property fmtid="{D5CDD505-2E9C-101B-9397-08002B2CF9AE}" pid="11" name="Document_x0020_Type">
    <vt:lpwstr>87;#Finance|ceb49329-1e2f-464a-8d2c-3f34564c6e2d</vt:lpwstr>
  </property>
  <property fmtid="{D5CDD505-2E9C-101B-9397-08002B2CF9AE}" pid="12" name="MediaServiceImageTags">
    <vt:lpwstr/>
  </property>
  <property fmtid="{D5CDD505-2E9C-101B-9397-08002B2CF9AE}" pid="13" name="Departments">
    <vt:lpwstr>73;#Finance|c57437ce-b510-4276-b632-dd2c93ea97ea</vt:lpwstr>
  </property>
  <property fmtid="{D5CDD505-2E9C-101B-9397-08002B2CF9AE}" pid="14" name="Document Type">
    <vt:lpwstr>87;#Finance|ceb49329-1e2f-464a-8d2c-3f34564c6e2d</vt:lpwstr>
  </property>
  <property fmtid="{D5CDD505-2E9C-101B-9397-08002B2CF9AE}" pid="15" name="docLang">
    <vt:lpwstr>en</vt:lpwstr>
  </property>
</Properties>
</file>